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99" w:rsidRDefault="003D7899">
      <w:pPr>
        <w:pStyle w:val="ConsPlusNormal"/>
        <w:spacing w:before="200"/>
      </w:pPr>
      <w:bookmarkStart w:id="0" w:name="_GoBack"/>
      <w:bookmarkEnd w:id="0"/>
    </w:p>
    <w:p w:rsidR="003D7899" w:rsidRDefault="003D7899">
      <w:pPr>
        <w:pStyle w:val="ConsPlusNormal"/>
        <w:jc w:val="both"/>
        <w:outlineLvl w:val="0"/>
      </w:pPr>
      <w:r>
        <w:t>Зарегистрировано в Национальном реестре правовых актов</w:t>
      </w:r>
    </w:p>
    <w:p w:rsidR="003D7899" w:rsidRDefault="003D7899">
      <w:pPr>
        <w:pStyle w:val="ConsPlusNormal"/>
        <w:spacing w:before="200"/>
        <w:jc w:val="both"/>
      </w:pPr>
      <w:r>
        <w:t>Республики Беларусь 28 июня 2011 г. N 5/34029</w:t>
      </w:r>
    </w:p>
    <w:p w:rsidR="003D7899" w:rsidRDefault="003D7899">
      <w:pPr>
        <w:pStyle w:val="ConsPlusNormal"/>
        <w:pBdr>
          <w:top w:val="single" w:sz="6" w:space="0" w:color="auto"/>
        </w:pBdr>
        <w:spacing w:before="100" w:after="100"/>
        <w:jc w:val="both"/>
        <w:rPr>
          <w:sz w:val="2"/>
          <w:szCs w:val="2"/>
        </w:rPr>
      </w:pPr>
    </w:p>
    <w:p w:rsidR="003D7899" w:rsidRDefault="003D7899">
      <w:pPr>
        <w:pStyle w:val="ConsPlusNormal"/>
        <w:jc w:val="both"/>
      </w:pPr>
    </w:p>
    <w:p w:rsidR="003D7899" w:rsidRDefault="003D7899">
      <w:pPr>
        <w:pStyle w:val="ConsPlusTitle"/>
        <w:jc w:val="center"/>
      </w:pPr>
      <w:r>
        <w:t>ПОСТАНОВЛЕНИЕ СОВЕТА МИНИСТРОВ РЕСПУБЛИКИ БЕЛАРУСЬ</w:t>
      </w:r>
    </w:p>
    <w:p w:rsidR="003D7899" w:rsidRDefault="003D7899">
      <w:pPr>
        <w:pStyle w:val="ConsPlusTitle"/>
        <w:jc w:val="center"/>
      </w:pPr>
      <w:r>
        <w:t>22 июня 2011 г. N 821</w:t>
      </w:r>
    </w:p>
    <w:p w:rsidR="003D7899" w:rsidRDefault="003D7899">
      <w:pPr>
        <w:pStyle w:val="ConsPlusTitle"/>
        <w:jc w:val="center"/>
      </w:pPr>
    </w:p>
    <w:p w:rsidR="003D7899" w:rsidRDefault="003D7899">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3D7899" w:rsidRDefault="003D789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7899" w:rsidRPr="00C25DC6">
        <w:trPr>
          <w:jc w:val="center"/>
        </w:trPr>
        <w:tc>
          <w:tcPr>
            <w:tcW w:w="10147" w:type="dxa"/>
            <w:tcBorders>
              <w:left w:val="single" w:sz="24" w:space="0" w:color="CED3F1"/>
              <w:right w:val="single" w:sz="24" w:space="0" w:color="F4F3F8"/>
            </w:tcBorders>
            <w:shd w:val="clear" w:color="auto" w:fill="F4F3F8"/>
          </w:tcPr>
          <w:p w:rsidR="003D7899" w:rsidRPr="00C25DC6" w:rsidRDefault="003D7899">
            <w:pPr>
              <w:pStyle w:val="ConsPlusNormal"/>
              <w:jc w:val="center"/>
              <w:rPr>
                <w:color w:val="392C69"/>
              </w:rPr>
            </w:pPr>
            <w:r w:rsidRPr="00C25DC6">
              <w:rPr>
                <w:color w:val="392C69"/>
              </w:rPr>
              <w:t>(в ред. постановлений Совмина от 30.11.2011 N 1617,</w:t>
            </w:r>
          </w:p>
          <w:p w:rsidR="003D7899" w:rsidRPr="00C25DC6" w:rsidRDefault="003D7899">
            <w:pPr>
              <w:pStyle w:val="ConsPlusNormal"/>
              <w:jc w:val="center"/>
              <w:rPr>
                <w:color w:val="392C69"/>
              </w:rPr>
            </w:pPr>
            <w:r w:rsidRPr="00C25DC6">
              <w:rPr>
                <w:color w:val="392C69"/>
              </w:rPr>
              <w:t>от 09.12.2011 N 1663, от 01.06.2012 N 516, от 24.07.2012 N 673,</w:t>
            </w:r>
          </w:p>
          <w:p w:rsidR="003D7899" w:rsidRPr="00C25DC6" w:rsidRDefault="003D7899">
            <w:pPr>
              <w:pStyle w:val="ConsPlusNormal"/>
              <w:jc w:val="center"/>
              <w:rPr>
                <w:color w:val="392C69"/>
              </w:rPr>
            </w:pPr>
            <w:r w:rsidRPr="00C25DC6">
              <w:rPr>
                <w:color w:val="392C69"/>
              </w:rPr>
              <w:t>от 12.10.2012 N 926, от 22.08.2013 N 736, от 21.11.2013 N 999,</w:t>
            </w:r>
          </w:p>
          <w:p w:rsidR="003D7899" w:rsidRPr="00C25DC6" w:rsidRDefault="003D7899">
            <w:pPr>
              <w:pStyle w:val="ConsPlusNormal"/>
              <w:jc w:val="center"/>
              <w:rPr>
                <w:color w:val="392C69"/>
              </w:rPr>
            </w:pPr>
            <w:r w:rsidRPr="00C25DC6">
              <w:rPr>
                <w:color w:val="392C69"/>
              </w:rPr>
              <w:t>от 16.05.2014 N 470, от 02.12.2016 N 992, от 07.12.2016 N 998,</w:t>
            </w:r>
          </w:p>
          <w:p w:rsidR="003D7899" w:rsidRPr="00C25DC6" w:rsidRDefault="003D7899">
            <w:pPr>
              <w:pStyle w:val="ConsPlusNormal"/>
              <w:jc w:val="center"/>
              <w:rPr>
                <w:color w:val="392C69"/>
              </w:rPr>
            </w:pPr>
            <w:r w:rsidRPr="00C25DC6">
              <w:rPr>
                <w:color w:val="392C69"/>
              </w:rPr>
              <w:t>от 25.05.2018 N 396, от 12.07.2018 N 527)</w:t>
            </w:r>
          </w:p>
        </w:tc>
      </w:tr>
    </w:tbl>
    <w:p w:rsidR="003D7899" w:rsidRDefault="003D7899">
      <w:pPr>
        <w:pStyle w:val="ConsPlusNormal"/>
        <w:jc w:val="both"/>
      </w:pPr>
    </w:p>
    <w:p w:rsidR="003D7899" w:rsidRDefault="003D7899">
      <w:pPr>
        <w:pStyle w:val="ConsPlusNormal"/>
        <w:ind w:firstLine="540"/>
        <w:jc w:val="both"/>
      </w:pPr>
      <w:r>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3D7899" w:rsidRDefault="003D7899">
      <w:pPr>
        <w:pStyle w:val="ConsPlusNormal"/>
        <w:spacing w:before="200"/>
        <w:ind w:firstLine="540"/>
        <w:jc w:val="both"/>
      </w:pPr>
      <w:r>
        <w:t>1. Утвердить прилагаемые:</w:t>
      </w:r>
    </w:p>
    <w:p w:rsidR="003D7899" w:rsidRDefault="003D7899">
      <w:pPr>
        <w:pStyle w:val="ConsPlusNormal"/>
        <w:spacing w:before="200"/>
        <w:ind w:firstLine="540"/>
        <w:jc w:val="both"/>
      </w:pPr>
      <w: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3D7899" w:rsidRPr="00C25DC6" w:rsidRDefault="003D7899">
      <w:pPr>
        <w:pStyle w:val="ConsPlusNormal"/>
        <w:spacing w:before="200"/>
        <w:ind w:firstLine="540"/>
        <w:jc w:val="both"/>
        <w:rPr>
          <w:b/>
          <w:sz w:val="24"/>
        </w:rPr>
      </w:pPr>
      <w:r w:rsidRPr="00C25DC6">
        <w:rPr>
          <w:b/>
          <w:sz w:val="24"/>
        </w:rPr>
        <w:t>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D7899" w:rsidRDefault="003D7899">
      <w:pPr>
        <w:pStyle w:val="ConsPlusNormal"/>
        <w:spacing w:before="200"/>
        <w:ind w:firstLine="540"/>
        <w:jc w:val="both"/>
      </w:pPr>
      <w:r>
        <w:t>Положение о целевой подготовке специалистов, рабочих, служащих.</w:t>
      </w:r>
    </w:p>
    <w:p w:rsidR="003D7899" w:rsidRDefault="003D7899">
      <w:pPr>
        <w:pStyle w:val="ConsPlusNormal"/>
        <w:spacing w:before="200"/>
        <w:ind w:firstLine="540"/>
        <w:jc w:val="both"/>
      </w:pPr>
      <w:r>
        <w:t>2. Признать утратившими силу постановления Совета Министров Республики Беларусь согласно приложению.</w:t>
      </w:r>
    </w:p>
    <w:p w:rsidR="003D7899" w:rsidRDefault="003D7899">
      <w:pPr>
        <w:pStyle w:val="ConsPlusNormal"/>
        <w:spacing w:before="200"/>
        <w:ind w:firstLine="540"/>
        <w:jc w:val="both"/>
      </w:pPr>
      <w:r>
        <w:t>3. Настоящее постановление вступает в силу с 1 сентября 2011 г.</w:t>
      </w:r>
    </w:p>
    <w:p w:rsidR="003D7899" w:rsidRDefault="003D7899">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D7899" w:rsidRPr="00C25DC6">
        <w:tc>
          <w:tcPr>
            <w:tcW w:w="5103" w:type="dxa"/>
          </w:tcPr>
          <w:p w:rsidR="003D7899" w:rsidRPr="00C25DC6" w:rsidRDefault="003D7899">
            <w:pPr>
              <w:pStyle w:val="ConsPlusNormal"/>
            </w:pPr>
            <w:r w:rsidRPr="00C25DC6">
              <w:t>Премьер-министр Республики Беларусь</w:t>
            </w:r>
          </w:p>
        </w:tc>
        <w:tc>
          <w:tcPr>
            <w:tcW w:w="5103" w:type="dxa"/>
          </w:tcPr>
          <w:p w:rsidR="003D7899" w:rsidRPr="00C25DC6" w:rsidRDefault="003D7899">
            <w:pPr>
              <w:pStyle w:val="ConsPlusNormal"/>
              <w:jc w:val="right"/>
            </w:pPr>
            <w:r w:rsidRPr="00C25DC6">
              <w:t>М.Мясникович</w:t>
            </w:r>
          </w:p>
        </w:tc>
      </w:tr>
    </w:tbl>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nformat"/>
        <w:jc w:val="both"/>
      </w:pPr>
      <w:r>
        <w:t xml:space="preserve">                                                        УТВЕРЖДЕНО</w:t>
      </w:r>
    </w:p>
    <w:p w:rsidR="003D7899" w:rsidRDefault="003D7899">
      <w:pPr>
        <w:pStyle w:val="ConsPlusNonformat"/>
        <w:jc w:val="both"/>
      </w:pPr>
      <w:r>
        <w:t xml:space="preserve">                                                        Постановление</w:t>
      </w:r>
    </w:p>
    <w:p w:rsidR="003D7899" w:rsidRDefault="003D7899">
      <w:pPr>
        <w:pStyle w:val="ConsPlusNonformat"/>
        <w:jc w:val="both"/>
      </w:pPr>
      <w:r>
        <w:t xml:space="preserve">                                                        Совета Министров</w:t>
      </w:r>
    </w:p>
    <w:p w:rsidR="003D7899" w:rsidRDefault="003D7899">
      <w:pPr>
        <w:pStyle w:val="ConsPlusNonformat"/>
        <w:jc w:val="both"/>
      </w:pPr>
      <w:r>
        <w:t xml:space="preserve">                                                        Республики Беларусь</w:t>
      </w:r>
    </w:p>
    <w:p w:rsidR="003D7899" w:rsidRDefault="003D7899">
      <w:pPr>
        <w:pStyle w:val="ConsPlusNonformat"/>
        <w:jc w:val="both"/>
      </w:pPr>
      <w:r>
        <w:t xml:space="preserve">                                                        22.06.2011 N 821</w:t>
      </w:r>
    </w:p>
    <w:p w:rsidR="003D7899" w:rsidRDefault="003D7899">
      <w:pPr>
        <w:pStyle w:val="ConsPlusNormal"/>
        <w:jc w:val="both"/>
      </w:pPr>
    </w:p>
    <w:p w:rsidR="003D7899" w:rsidRDefault="003D7899">
      <w:pPr>
        <w:pStyle w:val="ConsPlusTitle"/>
        <w:jc w:val="center"/>
      </w:pPr>
      <w:bookmarkStart w:id="1" w:name="Par699"/>
      <w:bookmarkEnd w:id="1"/>
      <w:r>
        <w:t>ПОЛОЖЕНИЕ</w:t>
      </w:r>
    </w:p>
    <w:p w:rsidR="003D7899" w:rsidRDefault="003D7899">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D7899" w:rsidRDefault="003D789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7899" w:rsidRPr="00C25DC6">
        <w:trPr>
          <w:jc w:val="center"/>
        </w:trPr>
        <w:tc>
          <w:tcPr>
            <w:tcW w:w="10147" w:type="dxa"/>
            <w:tcBorders>
              <w:left w:val="single" w:sz="24" w:space="0" w:color="CED3F1"/>
              <w:right w:val="single" w:sz="24" w:space="0" w:color="F4F3F8"/>
            </w:tcBorders>
            <w:shd w:val="clear" w:color="auto" w:fill="F4F3F8"/>
          </w:tcPr>
          <w:p w:rsidR="003D7899" w:rsidRPr="00C25DC6" w:rsidRDefault="003D7899">
            <w:pPr>
              <w:pStyle w:val="ConsPlusNormal"/>
              <w:jc w:val="center"/>
              <w:rPr>
                <w:color w:val="392C69"/>
              </w:rPr>
            </w:pPr>
            <w:r w:rsidRPr="00C25DC6">
              <w:rPr>
                <w:color w:val="392C69"/>
              </w:rPr>
              <w:lastRenderedPageBreak/>
              <w:t>(в ред. постановлений Совмина от 30.11.2011 N 1617,</w:t>
            </w:r>
          </w:p>
          <w:p w:rsidR="003D7899" w:rsidRPr="00C25DC6" w:rsidRDefault="003D7899">
            <w:pPr>
              <w:pStyle w:val="ConsPlusNormal"/>
              <w:jc w:val="center"/>
              <w:rPr>
                <w:color w:val="392C69"/>
              </w:rPr>
            </w:pPr>
            <w:r w:rsidRPr="00C25DC6">
              <w:rPr>
                <w:color w:val="392C69"/>
              </w:rPr>
              <w:t>от 09.12.2011 N 1663, от 01.06.2012 N 516, от 24.07.2012 N 673,</w:t>
            </w:r>
          </w:p>
          <w:p w:rsidR="003D7899" w:rsidRPr="00C25DC6" w:rsidRDefault="003D7899">
            <w:pPr>
              <w:pStyle w:val="ConsPlusNormal"/>
              <w:jc w:val="center"/>
              <w:rPr>
                <w:color w:val="392C69"/>
              </w:rPr>
            </w:pPr>
            <w:r w:rsidRPr="00C25DC6">
              <w:rPr>
                <w:color w:val="392C69"/>
              </w:rPr>
              <w:t>от 22.08.2013 N 736, от 07.12.2016 N 998, от 12.07.2018 N 527)</w:t>
            </w:r>
          </w:p>
        </w:tc>
      </w:tr>
    </w:tbl>
    <w:p w:rsidR="003D7899" w:rsidRDefault="003D7899">
      <w:pPr>
        <w:pStyle w:val="ConsPlusNormal"/>
        <w:jc w:val="both"/>
      </w:pPr>
    </w:p>
    <w:p w:rsidR="003D7899" w:rsidRDefault="003D7899">
      <w:pPr>
        <w:pStyle w:val="ConsPlusNormal"/>
        <w:ind w:firstLine="540"/>
        <w:jc w:val="both"/>
      </w:pPr>
      <w:r>
        <w:t>1. 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3D7899" w:rsidRDefault="003D7899">
      <w:pPr>
        <w:pStyle w:val="ConsPlusNormal"/>
        <w:spacing w:before="200"/>
        <w:ind w:firstLine="540"/>
        <w:jc w:val="both"/>
      </w:pPr>
      <w:r>
        <w:t>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3D7899" w:rsidRDefault="003D7899">
      <w:pPr>
        <w:pStyle w:val="ConsPlusNormal"/>
        <w:spacing w:before="200"/>
        <w:ind w:firstLine="540"/>
        <w:jc w:val="both"/>
      </w:pPr>
      <w:r>
        <w:t>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Положением о целевой подготовке специалистов, рабочих, служащих.</w:t>
      </w:r>
    </w:p>
    <w:p w:rsidR="003D7899" w:rsidRDefault="003D7899">
      <w:pPr>
        <w:pStyle w:val="ConsPlusNormal"/>
        <w:spacing w:before="200"/>
        <w:ind w:firstLine="540"/>
        <w:jc w:val="both"/>
      </w:pPr>
      <w: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3D7899" w:rsidRDefault="003D7899">
      <w:pPr>
        <w:pStyle w:val="ConsPlusNormal"/>
        <w:jc w:val="both"/>
      </w:pPr>
      <w:r>
        <w:t>(в ред. постановлений Совмина от 09.12.2011 N 1663, от 22.08.2013 N 736)</w:t>
      </w:r>
    </w:p>
    <w:p w:rsidR="003D7899" w:rsidRDefault="003D7899">
      <w:pPr>
        <w:pStyle w:val="ConsPlusNormal"/>
        <w:spacing w:before="200"/>
        <w:ind w:firstLine="540"/>
        <w:jc w:val="both"/>
      </w:pPr>
      <w:bookmarkStart w:id="2" w:name="Par710"/>
      <w:bookmarkEnd w:id="2"/>
      <w: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3D7899" w:rsidRDefault="003D7899">
      <w:pPr>
        <w:pStyle w:val="ConsPlusNormal"/>
        <w:jc w:val="both"/>
      </w:pPr>
      <w:r>
        <w:t>(в ред. постановления Совмина от 01.06.2012 N 516)</w:t>
      </w:r>
    </w:p>
    <w:p w:rsidR="003D7899" w:rsidRDefault="003D7899">
      <w:pPr>
        <w:pStyle w:val="ConsPlusNormal"/>
        <w:spacing w:before="200"/>
        <w:ind w:firstLine="540"/>
        <w:jc w:val="both"/>
      </w:pPr>
      <w: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3D7899" w:rsidRDefault="003D7899">
      <w:pPr>
        <w:pStyle w:val="ConsPlusNormal"/>
        <w:spacing w:before="200"/>
        <w:ind w:firstLine="540"/>
        <w:jc w:val="both"/>
      </w:pPr>
      <w:bookmarkStart w:id="3" w:name="Par713"/>
      <w:bookmarkEnd w:id="3"/>
      <w: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3D7899" w:rsidRDefault="003D7899">
      <w:pPr>
        <w:pStyle w:val="ConsPlusNormal"/>
        <w:jc w:val="both"/>
      </w:pPr>
      <w:r>
        <w:t>(в ред. постановлений Совмина от 01.06.2012 N 516, от 24.07.2012 N 673)</w:t>
      </w:r>
    </w:p>
    <w:p w:rsidR="003D7899" w:rsidRDefault="003D7899">
      <w:pPr>
        <w:pStyle w:val="ConsPlusNormal"/>
        <w:spacing w:before="200"/>
        <w:ind w:firstLine="540"/>
        <w:jc w:val="both"/>
      </w:pPr>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3D7899" w:rsidRDefault="003D7899">
      <w:pPr>
        <w:pStyle w:val="ConsPlusNormal"/>
        <w:jc w:val="both"/>
      </w:pPr>
      <w:r>
        <w:t>(часть вторая п. 4 введена постановлением Совмина от 12.07.2018 N 527)</w:t>
      </w:r>
    </w:p>
    <w:p w:rsidR="003D7899" w:rsidRDefault="003D7899">
      <w:pPr>
        <w:pStyle w:val="ConsPlusNormal"/>
        <w:spacing w:before="200"/>
        <w:ind w:firstLine="540"/>
        <w:jc w:val="both"/>
      </w:pPr>
      <w:r>
        <w:t>Освобождаются от возмещения затраченных средств выпускники, определенные в пунктах 2 - 6 статьи 88 Кодекса Республики Беларусь об образовании.</w:t>
      </w:r>
    </w:p>
    <w:p w:rsidR="003D7899" w:rsidRDefault="003D7899">
      <w:pPr>
        <w:pStyle w:val="ConsPlusNormal"/>
        <w:spacing w:before="200"/>
        <w:ind w:firstLine="540"/>
        <w:jc w:val="both"/>
      </w:pPr>
      <w:r>
        <w:t xml:space="preserve">5. Учреждение образования (организация) в месячный срок со дня получения документов, названных </w:t>
      </w:r>
      <w:r>
        <w:lastRenderedPageBreak/>
        <w:t>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3D7899" w:rsidRDefault="003D7899">
      <w:pPr>
        <w:pStyle w:val="ConsPlusNormal"/>
        <w:jc w:val="both"/>
      </w:pPr>
      <w:r>
        <w:t>(в ред. постановлений Совмина от 01.06.2012 N 516, от 12.07.2018 N 527)</w:t>
      </w:r>
    </w:p>
    <w:p w:rsidR="003D7899" w:rsidRDefault="003D7899">
      <w:pPr>
        <w:pStyle w:val="ConsPlusNormal"/>
        <w:spacing w:before="200"/>
        <w:ind w:firstLine="540"/>
        <w:jc w:val="both"/>
      </w:pPr>
      <w:r>
        <w:t>Принятое решение оформляется приказом руководителя учреждения образования (организации).</w:t>
      </w:r>
    </w:p>
    <w:p w:rsidR="003D7899" w:rsidRDefault="003D7899">
      <w:pPr>
        <w:pStyle w:val="ConsPlusNormal"/>
        <w:spacing w:before="200"/>
        <w:ind w:firstLine="540"/>
        <w:jc w:val="both"/>
      </w:pPr>
      <w:r>
        <w:t>6. При принятии решения о возмещении выпускником затраченных средств, а также в случае, указанном в пункте 3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
    <w:p w:rsidR="003D7899" w:rsidRDefault="003D7899">
      <w:pPr>
        <w:pStyle w:val="ConsPlusNormal"/>
        <w:jc w:val="both"/>
      </w:pPr>
      <w:r>
        <w:t>(п. 6 в ред. постановления Совмина от 01.06.2012 N 516)</w:t>
      </w:r>
    </w:p>
    <w:p w:rsidR="003D7899" w:rsidRDefault="003D7899">
      <w:pPr>
        <w:pStyle w:val="ConsPlusNormal"/>
        <w:spacing w:before="200"/>
        <w:ind w:firstLine="540"/>
        <w:jc w:val="both"/>
      </w:pPr>
      <w: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3D7899" w:rsidRDefault="003D7899">
      <w:pPr>
        <w:pStyle w:val="ConsPlusNormal"/>
        <w:spacing w:before="200"/>
        <w:ind w:firstLine="540"/>
        <w:jc w:val="both"/>
      </w:pPr>
      <w: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3D7899" w:rsidRDefault="003D7899">
      <w:pPr>
        <w:pStyle w:val="ConsPlusNormal"/>
        <w:spacing w:before="200"/>
        <w:ind w:firstLine="540"/>
        <w:jc w:val="both"/>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3D7899" w:rsidRDefault="003D7899">
      <w:pPr>
        <w:pStyle w:val="ConsPlusNormal"/>
        <w:spacing w:before="200"/>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3D7899" w:rsidRDefault="003D7899">
      <w:pPr>
        <w:pStyle w:val="ConsPlusNormal"/>
        <w:spacing w:before="200"/>
        <w:ind w:firstLine="540"/>
        <w:jc w:val="both"/>
      </w:pPr>
      <w:bookmarkStart w:id="4" w:name="Par727"/>
      <w:bookmarkEnd w:id="4"/>
      <w:r>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3D7899" w:rsidRDefault="003D7899">
      <w:pPr>
        <w:pStyle w:val="ConsPlusNormal"/>
        <w:jc w:val="both"/>
      </w:pPr>
      <w:r>
        <w:t>(в ред. постановления Совмина от 12.07.2018 N 527)</w:t>
      </w:r>
    </w:p>
    <w:p w:rsidR="003D7899" w:rsidRDefault="003D7899">
      <w:pPr>
        <w:pStyle w:val="ConsPlusNormal"/>
        <w:spacing w:before="200"/>
        <w:ind w:firstLine="540"/>
        <w:jc w:val="both"/>
      </w:pPr>
      <w: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3D7899" w:rsidRDefault="003D7899">
      <w:pPr>
        <w:pStyle w:val="ConsPlusNormal"/>
        <w:spacing w:before="200"/>
        <w:ind w:firstLine="540"/>
        <w:jc w:val="both"/>
      </w:pPr>
      <w: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3D7899" w:rsidRDefault="003D7899">
      <w:pPr>
        <w:pStyle w:val="ConsPlusNormal"/>
        <w:spacing w:before="200"/>
        <w:ind w:firstLine="540"/>
        <w:jc w:val="both"/>
      </w:pPr>
      <w: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3D7899" w:rsidRDefault="003D7899">
      <w:pPr>
        <w:pStyle w:val="ConsPlusNormal"/>
        <w:spacing w:before="200"/>
        <w:ind w:firstLine="540"/>
        <w:jc w:val="both"/>
      </w:pPr>
      <w:r>
        <w:t>документ, подтверждающий возмещение затраченных средств, - в случае добровольного возмещения затраченных средств;</w:t>
      </w:r>
    </w:p>
    <w:p w:rsidR="003D7899" w:rsidRDefault="003D7899">
      <w:pPr>
        <w:pStyle w:val="ConsPlusNormal"/>
        <w:spacing w:before="200"/>
        <w:ind w:firstLine="540"/>
        <w:jc w:val="both"/>
      </w:pPr>
      <w:r>
        <w:lastRenderedPageBreak/>
        <w:t>решение суда - в случае вступления в законную силу решения суда о взыскании в республиканский и (или) местные бюджеты затраченных средств.</w:t>
      </w:r>
    </w:p>
    <w:p w:rsidR="003D7899" w:rsidRDefault="003D7899">
      <w:pPr>
        <w:pStyle w:val="ConsPlusNormal"/>
        <w:spacing w:before="200"/>
        <w:ind w:firstLine="540"/>
        <w:jc w:val="both"/>
      </w:pPr>
      <w: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3D7899" w:rsidRDefault="003D7899">
      <w:pPr>
        <w:pStyle w:val="ConsPlusNormal"/>
        <w:spacing w:before="200"/>
        <w:ind w:firstLine="540"/>
        <w:jc w:val="both"/>
      </w:pPr>
      <w: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
    <w:p w:rsidR="003D7899" w:rsidRDefault="003D7899">
      <w:pPr>
        <w:pStyle w:val="ConsPlusNormal"/>
        <w:jc w:val="both"/>
      </w:pPr>
      <w:r>
        <w:t>(в ред. постановления Совмина от 12.07.2018 N 527)</w:t>
      </w:r>
    </w:p>
    <w:p w:rsidR="003D7899" w:rsidRDefault="003D7899">
      <w:pPr>
        <w:pStyle w:val="ConsPlusNormal"/>
        <w:jc w:val="both"/>
      </w:pPr>
      <w:r>
        <w:t>(п. 11 в ред. постановления Совмина от 24.07.2012 N 673)</w:t>
      </w:r>
    </w:p>
    <w:p w:rsidR="003D7899" w:rsidRDefault="003D7899">
      <w:pPr>
        <w:pStyle w:val="ConsPlusNormal"/>
        <w:spacing w:before="200"/>
        <w:ind w:firstLine="540"/>
        <w:jc w:val="both"/>
      </w:pPr>
      <w:r>
        <w:t>12. Контроль за своевременным и полным возмещением затраченных средств осуществляют учреждения образования (организации).</w:t>
      </w: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right"/>
        <w:outlineLvl w:val="1"/>
      </w:pPr>
      <w:r>
        <w:t>Приложение 1</w:t>
      </w:r>
    </w:p>
    <w:p w:rsidR="003D7899" w:rsidRDefault="003D7899">
      <w:pPr>
        <w:pStyle w:val="ConsPlusNormal"/>
        <w:jc w:val="right"/>
      </w:pPr>
      <w:r>
        <w:t>к Положению о порядке возмещения</w:t>
      </w:r>
    </w:p>
    <w:p w:rsidR="003D7899" w:rsidRDefault="003D7899">
      <w:pPr>
        <w:pStyle w:val="ConsPlusNormal"/>
        <w:jc w:val="right"/>
      </w:pPr>
      <w:r>
        <w:t>в республиканский и (или) местные</w:t>
      </w:r>
    </w:p>
    <w:p w:rsidR="003D7899" w:rsidRDefault="003D7899">
      <w:pPr>
        <w:pStyle w:val="ConsPlusNormal"/>
        <w:jc w:val="right"/>
      </w:pPr>
      <w:r>
        <w:t>бюджеты средств, затраченных</w:t>
      </w:r>
    </w:p>
    <w:p w:rsidR="003D7899" w:rsidRDefault="003D7899">
      <w:pPr>
        <w:pStyle w:val="ConsPlusNormal"/>
        <w:jc w:val="right"/>
      </w:pPr>
      <w:r>
        <w:t>государством на подготовку научного</w:t>
      </w:r>
    </w:p>
    <w:p w:rsidR="003D7899" w:rsidRDefault="003D7899">
      <w:pPr>
        <w:pStyle w:val="ConsPlusNormal"/>
        <w:jc w:val="right"/>
      </w:pPr>
      <w:r>
        <w:t>работника высшей квалификации,</w:t>
      </w:r>
    </w:p>
    <w:p w:rsidR="003D7899" w:rsidRDefault="003D7899">
      <w:pPr>
        <w:pStyle w:val="ConsPlusNormal"/>
        <w:jc w:val="right"/>
      </w:pPr>
      <w:r>
        <w:t>специалиста, рабочего, служащего</w:t>
      </w:r>
    </w:p>
    <w:p w:rsidR="003D7899" w:rsidRDefault="003D7899">
      <w:pPr>
        <w:pStyle w:val="ConsPlusNormal"/>
        <w:jc w:val="right"/>
      </w:pPr>
      <w:r>
        <w:t>(в редакции постановления</w:t>
      </w:r>
    </w:p>
    <w:p w:rsidR="003D7899" w:rsidRDefault="003D7899">
      <w:pPr>
        <w:pStyle w:val="ConsPlusNormal"/>
        <w:jc w:val="right"/>
      </w:pPr>
      <w:r>
        <w:t>Совета Министров</w:t>
      </w:r>
    </w:p>
    <w:p w:rsidR="003D7899" w:rsidRDefault="003D7899">
      <w:pPr>
        <w:pStyle w:val="ConsPlusNormal"/>
        <w:jc w:val="right"/>
      </w:pPr>
      <w:r>
        <w:t>Республики Беларусь</w:t>
      </w:r>
    </w:p>
    <w:p w:rsidR="003D7899" w:rsidRDefault="003D7899">
      <w:pPr>
        <w:pStyle w:val="ConsPlusNormal"/>
        <w:jc w:val="right"/>
      </w:pPr>
      <w:r>
        <w:t>07.12.2016 N 998)</w:t>
      </w:r>
    </w:p>
    <w:p w:rsidR="003D7899" w:rsidRDefault="003D7899">
      <w:pPr>
        <w:pStyle w:val="ConsPlusNormal"/>
        <w:jc w:val="both"/>
      </w:pPr>
    </w:p>
    <w:p w:rsidR="003D7899" w:rsidRDefault="003D7899">
      <w:pPr>
        <w:pStyle w:val="ConsPlusTitle"/>
        <w:jc w:val="center"/>
      </w:pPr>
      <w:bookmarkStart w:id="5" w:name="Par756"/>
      <w:bookmarkEnd w:id="5"/>
      <w:r>
        <w:t>ПОРЯДОК РАСЧЕТА СРЕДСТВ, ЗАТРАЧЕННЫХ ГОСУДАРСТВОМ НА ПОДГОТОВКУ НАУЧНОГО РАБОТНИКА ВЫСШЕЙ КВАЛИФИКАЦИИ, СПЕЦИАЛИСТА, РАБОЧЕГО, СЛУЖАЩЕГО</w:t>
      </w:r>
    </w:p>
    <w:p w:rsidR="003D7899" w:rsidRDefault="003D7899">
      <w:pPr>
        <w:pStyle w:val="ConsPlusNormal"/>
        <w:jc w:val="center"/>
      </w:pPr>
      <w:r>
        <w:t>(в ред. постановления Совмина от 07.12.2016 N 998)</w:t>
      </w:r>
    </w:p>
    <w:p w:rsidR="003D7899" w:rsidRDefault="003D7899">
      <w:pPr>
        <w:pStyle w:val="ConsPlusNormal"/>
        <w:jc w:val="both"/>
      </w:pPr>
    </w:p>
    <w:p w:rsidR="003D7899" w:rsidRDefault="003D7899">
      <w:pPr>
        <w:pStyle w:val="ConsPlusNormal"/>
        <w:ind w:firstLine="540"/>
        <w:jc w:val="both"/>
      </w:pPr>
      <w: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3D7899" w:rsidRDefault="003D7899">
      <w:pPr>
        <w:pStyle w:val="ConsPlusNormal"/>
        <w:spacing w:before="200"/>
        <w:ind w:firstLine="540"/>
        <w:jc w:val="both"/>
      </w:pPr>
      <w: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3D7899" w:rsidRDefault="003D7899">
      <w:pPr>
        <w:pStyle w:val="ConsPlusNormal"/>
        <w:spacing w:before="200"/>
        <w:ind w:firstLine="540"/>
        <w:jc w:val="both"/>
      </w:pPr>
      <w: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3D7899" w:rsidRDefault="003D7899">
      <w:pPr>
        <w:pStyle w:val="ConsPlusNormal"/>
        <w:spacing w:before="200"/>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3D7899" w:rsidRDefault="003D7899">
      <w:pPr>
        <w:pStyle w:val="ConsPlusNormal"/>
        <w:spacing w:before="200"/>
        <w:ind w:firstLine="540"/>
        <w:jc w:val="both"/>
      </w:pPr>
      <w:r>
        <w:lastRenderedPageBreak/>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3D7899" w:rsidRDefault="003D7899">
      <w:pPr>
        <w:pStyle w:val="ConsPlusNormal"/>
        <w:spacing w:before="200"/>
        <w:ind w:firstLine="540"/>
        <w:jc w:val="both"/>
      </w:pPr>
      <w: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3D7899" w:rsidRDefault="003D7899">
      <w:pPr>
        <w:pStyle w:val="ConsPlusNormal"/>
        <w:spacing w:before="200"/>
        <w:ind w:firstLine="540"/>
        <w:jc w:val="both"/>
      </w:pPr>
      <w: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3D7899" w:rsidRDefault="003D7899">
      <w:pPr>
        <w:pStyle w:val="ConsPlusNormal"/>
        <w:spacing w:before="200"/>
        <w:ind w:firstLine="540"/>
        <w:jc w:val="both"/>
      </w:pPr>
      <w: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приложении 2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3D7899" w:rsidRDefault="003D7899">
      <w:pPr>
        <w:pStyle w:val="ConsPlusNormal"/>
        <w:spacing w:before="200"/>
        <w:ind w:firstLine="540"/>
        <w:jc w:val="both"/>
      </w:pPr>
      <w: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rsidR="003D7899" w:rsidRDefault="003D7899">
      <w:pPr>
        <w:pStyle w:val="ConsPlusNormal"/>
        <w:spacing w:before="200"/>
        <w:ind w:firstLine="540"/>
        <w:jc w:val="both"/>
      </w:pPr>
      <w: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rsidR="003D7899" w:rsidRDefault="003D7899">
      <w:pPr>
        <w:pStyle w:val="ConsPlusNormal"/>
        <w:spacing w:before="200"/>
        <w:ind w:firstLine="540"/>
        <w:jc w:val="both"/>
      </w:pPr>
      <w: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3D7899" w:rsidRDefault="003D7899">
      <w:pPr>
        <w:pStyle w:val="ConsPlusNormal"/>
        <w:spacing w:before="200"/>
        <w:ind w:firstLine="540"/>
        <w:jc w:val="both"/>
      </w:pPr>
      <w: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rsidR="003D7899" w:rsidRDefault="003D7899">
      <w:pPr>
        <w:pStyle w:val="ConsPlusNormal"/>
        <w:spacing w:before="200"/>
        <w:ind w:firstLine="540"/>
        <w:jc w:val="both"/>
      </w:pPr>
      <w:bookmarkStart w:id="6" w:name="Par771"/>
      <w:bookmarkEnd w:id="6"/>
      <w:r>
        <w:t>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(Национальный реестр правовых актов Республики Беларусь, 2009 г., N 45, 8/20467)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3D7899" w:rsidRDefault="003D7899">
      <w:pPr>
        <w:pStyle w:val="ConsPlusNormal"/>
        <w:spacing w:before="200"/>
        <w:ind w:firstLine="540"/>
        <w:jc w:val="both"/>
      </w:pPr>
      <w:r>
        <w:t xml:space="preserve">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w:t>
      </w:r>
      <w:r>
        <w:lastRenderedPageBreak/>
        <w:t>Республики Беларусь, Национальной академии наук Беларуси и Государственного комитета по науке и технологиям Республики Беларусь от 23 октября 2012 г. N 57/5/9 (Национальный правовой Интернет-портал Республики Беларусь, 28.12.2012, 8/26668), за исключением расходов на выплату стипендий и других денежных выплат обучающимся.</w:t>
      </w:r>
    </w:p>
    <w:p w:rsidR="003D7899" w:rsidRDefault="003D7899">
      <w:pPr>
        <w:pStyle w:val="ConsPlusNormal"/>
        <w:spacing w:before="200"/>
        <w:ind w:firstLine="540"/>
        <w:jc w:val="both"/>
      </w:pPr>
      <w:bookmarkStart w:id="7" w:name="Par773"/>
      <w:bookmarkEnd w:id="7"/>
      <w: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N 208:</w:t>
      </w:r>
    </w:p>
    <w:p w:rsidR="003D7899" w:rsidRDefault="003D7899">
      <w:pPr>
        <w:pStyle w:val="ConsPlusNormal"/>
        <w:spacing w:before="200"/>
        <w:ind w:firstLine="540"/>
        <w:jc w:val="both"/>
      </w:pPr>
      <w:r>
        <w:t>1 10 01 00 Заработная плата рабочих и служащих;</w:t>
      </w:r>
    </w:p>
    <w:p w:rsidR="003D7899" w:rsidRDefault="003D7899">
      <w:pPr>
        <w:pStyle w:val="ConsPlusNormal"/>
        <w:spacing w:before="200"/>
        <w:ind w:firstLine="540"/>
        <w:jc w:val="both"/>
      </w:pPr>
      <w:r>
        <w:t>1 10 02 00 Взносы (отчисления) на социальное страхование;</w:t>
      </w:r>
    </w:p>
    <w:p w:rsidR="003D7899" w:rsidRDefault="003D7899">
      <w:pPr>
        <w:pStyle w:val="ConsPlusNormal"/>
        <w:spacing w:before="200"/>
        <w:ind w:firstLine="540"/>
        <w:jc w:val="both"/>
      </w:pPr>
      <w:r>
        <w:t>1 10 03 03 Мягкий инвентарь и обмундирование;</w:t>
      </w:r>
    </w:p>
    <w:p w:rsidR="003D7899" w:rsidRDefault="003D7899">
      <w:pPr>
        <w:pStyle w:val="ConsPlusNormal"/>
        <w:spacing w:before="200"/>
        <w:ind w:firstLine="540"/>
        <w:jc w:val="both"/>
      </w:pPr>
      <w:r>
        <w:t>1 10 03 05 Прочие расходные материалы и предметы снабжения;</w:t>
      </w:r>
    </w:p>
    <w:p w:rsidR="003D7899" w:rsidRDefault="003D7899">
      <w:pPr>
        <w:pStyle w:val="ConsPlusNormal"/>
        <w:spacing w:before="200"/>
        <w:ind w:firstLine="540"/>
        <w:jc w:val="both"/>
      </w:pPr>
      <w:r>
        <w:t>1 10 04 00 Командировки и служебные разъезды;</w:t>
      </w:r>
    </w:p>
    <w:p w:rsidR="003D7899" w:rsidRDefault="003D7899">
      <w:pPr>
        <w:pStyle w:val="ConsPlusNormal"/>
        <w:spacing w:before="200"/>
        <w:ind w:firstLine="540"/>
        <w:jc w:val="both"/>
      </w:pPr>
      <w:r>
        <w:t>1 10 05 00 Оплата транспортных услуг;</w:t>
      </w:r>
    </w:p>
    <w:p w:rsidR="003D7899" w:rsidRDefault="003D7899">
      <w:pPr>
        <w:pStyle w:val="ConsPlusNormal"/>
        <w:spacing w:before="200"/>
        <w:ind w:firstLine="540"/>
        <w:jc w:val="both"/>
      </w:pPr>
      <w:r>
        <w:t>1 10 06 00 Оплата услуг связи;</w:t>
      </w:r>
    </w:p>
    <w:p w:rsidR="003D7899" w:rsidRDefault="003D7899">
      <w:pPr>
        <w:pStyle w:val="ConsPlusNormal"/>
        <w:spacing w:before="200"/>
        <w:ind w:firstLine="540"/>
        <w:jc w:val="both"/>
      </w:pPr>
      <w:r>
        <w:t>1 10 07 00 Оплата коммунальных услуг;</w:t>
      </w:r>
    </w:p>
    <w:p w:rsidR="003D7899" w:rsidRDefault="003D7899">
      <w:pPr>
        <w:pStyle w:val="ConsPlusNormal"/>
        <w:spacing w:before="200"/>
        <w:ind w:firstLine="540"/>
        <w:jc w:val="both"/>
      </w:pPr>
      <w:r>
        <w:t>1 10 10 02 Оплата текущего ремонта оборудования и инвентаря;</w:t>
      </w:r>
    </w:p>
    <w:p w:rsidR="003D7899" w:rsidRDefault="003D7899">
      <w:pPr>
        <w:pStyle w:val="ConsPlusNormal"/>
        <w:spacing w:before="200"/>
        <w:ind w:firstLine="540"/>
        <w:jc w:val="both"/>
      </w:pPr>
      <w:r>
        <w:t>1 10 10 08 Прочие текущие расходы.</w:t>
      </w:r>
    </w:p>
    <w:p w:rsidR="003D7899" w:rsidRDefault="003D7899">
      <w:pPr>
        <w:pStyle w:val="ConsPlusNormal"/>
        <w:spacing w:before="200"/>
        <w:ind w:firstLine="540"/>
        <w:jc w:val="both"/>
      </w:pPr>
      <w: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3D7899" w:rsidRDefault="003D7899">
      <w:pPr>
        <w:pStyle w:val="ConsPlusNormal"/>
        <w:spacing w:before="200"/>
        <w:ind w:firstLine="540"/>
        <w:jc w:val="both"/>
      </w:pPr>
      <w:r>
        <w:t>6.1. годовой, квартальной бухгалтерской отчетности по средствам бюджета, в том числе:</w:t>
      </w:r>
    </w:p>
    <w:p w:rsidR="003D7899" w:rsidRDefault="003D7899">
      <w:pPr>
        <w:pStyle w:val="ConsPlusNormal"/>
        <w:spacing w:before="200"/>
        <w:ind w:firstLine="540"/>
        <w:jc w:val="both"/>
      </w:pPr>
      <w: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 (Национальный реестр правовых актов Республики Беларусь, 2010 г., N 93, 8/22094; Национальный правовой Интернет-портал Республики Беларусь, 20.05.2015, 8/29888);</w:t>
      </w:r>
    </w:p>
    <w:p w:rsidR="003D7899" w:rsidRDefault="003D7899">
      <w:pPr>
        <w:pStyle w:val="ConsPlusNormal"/>
        <w:spacing w:before="200"/>
        <w:ind w:firstLine="540"/>
        <w:jc w:val="both"/>
      </w:pPr>
      <w:r>
        <w:t>6.2. о приведенной средней численности обучающихся;</w:t>
      </w:r>
    </w:p>
    <w:p w:rsidR="003D7899" w:rsidRDefault="003D7899">
      <w:pPr>
        <w:pStyle w:val="ConsPlusNormal"/>
        <w:spacing w:before="200"/>
        <w:ind w:firstLine="540"/>
        <w:jc w:val="both"/>
      </w:pPr>
      <w:r>
        <w:t>6.3. платежных ведомостей, содержащих сведения о фактических выплатах обучающимся.</w:t>
      </w:r>
    </w:p>
    <w:p w:rsidR="003D7899" w:rsidRDefault="003D7899">
      <w:pPr>
        <w:pStyle w:val="ConsPlusNormal"/>
        <w:spacing w:before="200"/>
        <w:ind w:firstLine="540"/>
        <w:jc w:val="both"/>
      </w:pPr>
      <w:bookmarkStart w:id="8" w:name="Par789"/>
      <w:bookmarkEnd w:id="8"/>
      <w: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3D7899" w:rsidRDefault="003D7899">
      <w:pPr>
        <w:pStyle w:val="ConsPlusNormal"/>
        <w:spacing w:before="200"/>
        <w:ind w:firstLine="540"/>
        <w:jc w:val="both"/>
      </w:pPr>
      <w: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3D7899" w:rsidRDefault="003D7899">
      <w:pPr>
        <w:pStyle w:val="ConsPlusNormal"/>
        <w:spacing w:before="200"/>
        <w:ind w:firstLine="540"/>
        <w:jc w:val="both"/>
      </w:pPr>
      <w:r>
        <w:t>дневная форма - 1,0;</w:t>
      </w:r>
    </w:p>
    <w:p w:rsidR="003D7899" w:rsidRDefault="003D7899">
      <w:pPr>
        <w:pStyle w:val="ConsPlusNormal"/>
        <w:spacing w:before="200"/>
        <w:ind w:firstLine="540"/>
        <w:jc w:val="both"/>
      </w:pPr>
      <w:r>
        <w:t>заочная форма - 0,1;</w:t>
      </w:r>
    </w:p>
    <w:p w:rsidR="003D7899" w:rsidRDefault="003D7899">
      <w:pPr>
        <w:pStyle w:val="ConsPlusNormal"/>
        <w:spacing w:before="200"/>
        <w:ind w:firstLine="540"/>
        <w:jc w:val="both"/>
      </w:pPr>
      <w:r>
        <w:t>вечерняя форма - 0,25.</w:t>
      </w:r>
    </w:p>
    <w:p w:rsidR="003D7899" w:rsidRDefault="003D7899">
      <w:pPr>
        <w:pStyle w:val="ConsPlusNormal"/>
        <w:spacing w:before="200"/>
        <w:ind w:firstLine="540"/>
        <w:jc w:val="both"/>
      </w:pPr>
      <w: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3D7899" w:rsidRDefault="003D7899">
      <w:pPr>
        <w:pStyle w:val="ConsPlusNormal"/>
        <w:spacing w:before="200"/>
        <w:ind w:firstLine="540"/>
        <w:jc w:val="both"/>
      </w:pPr>
      <w:r>
        <w:lastRenderedPageBreak/>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
    <w:p w:rsidR="003D7899" w:rsidRDefault="003D7899">
      <w:pPr>
        <w:pStyle w:val="ConsPlusNormal"/>
        <w:spacing w:before="200"/>
        <w:ind w:firstLine="540"/>
        <w:jc w:val="both"/>
      </w:pPr>
      <w: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3D7899" w:rsidRDefault="003D7899">
      <w:pPr>
        <w:pStyle w:val="ConsPlusNormal"/>
        <w:spacing w:before="200"/>
        <w:ind w:firstLine="540"/>
        <w:jc w:val="both"/>
      </w:pPr>
      <w:r>
        <w:t>8. На основании данных о затраченных средствах в соответствии с пунктами 4 - 7 настоящего порядка оформляется расчет по форме, приведенной в приложении 2 к этому Положению (графы 1 - 7).</w:t>
      </w:r>
    </w:p>
    <w:p w:rsidR="003D7899" w:rsidRDefault="003D7899">
      <w:pPr>
        <w:pStyle w:val="ConsPlusNormal"/>
        <w:spacing w:before="200"/>
        <w:ind w:firstLine="540"/>
        <w:jc w:val="both"/>
      </w:pPr>
      <w: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3D7899" w:rsidRDefault="003D7899">
      <w:pPr>
        <w:pStyle w:val="ConsPlusNormal"/>
        <w:spacing w:before="200"/>
        <w:ind w:firstLine="540"/>
        <w:jc w:val="both"/>
      </w:pPr>
      <w:r>
        <w:t>Данные в графах 1, 3, 5 - 7 указываются с учетом округления до двух знаков после запятой:</w:t>
      </w:r>
    </w:p>
    <w:p w:rsidR="003D7899" w:rsidRDefault="003D7899">
      <w:pPr>
        <w:pStyle w:val="ConsPlusNormal"/>
        <w:spacing w:before="200"/>
        <w:ind w:firstLine="54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3D7899" w:rsidRDefault="003D7899">
      <w:pPr>
        <w:pStyle w:val="ConsPlusNormal"/>
        <w:spacing w:before="200"/>
        <w:ind w:firstLine="540"/>
        <w:jc w:val="both"/>
      </w:pPr>
      <w: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3D7899" w:rsidRDefault="003D7899">
      <w:pPr>
        <w:pStyle w:val="ConsPlusNormal"/>
        <w:spacing w:before="200"/>
        <w:ind w:firstLine="540"/>
        <w:jc w:val="both"/>
      </w:pPr>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rsidR="003D7899" w:rsidRDefault="003D7899">
      <w:pPr>
        <w:pStyle w:val="ConsPlusNormal"/>
        <w:spacing w:before="200"/>
        <w:ind w:firstLine="540"/>
        <w:jc w:val="both"/>
      </w:pPr>
      <w:r>
        <w:t>Сумма средств, подлежащая возмещению в бюджет с учетом отработанного срока обязательной работы, округляется до рублей:</w:t>
      </w:r>
    </w:p>
    <w:p w:rsidR="003D7899" w:rsidRDefault="003D7899">
      <w:pPr>
        <w:pStyle w:val="ConsPlusNormal"/>
        <w:spacing w:before="200"/>
        <w:ind w:firstLine="540"/>
        <w:jc w:val="both"/>
      </w:pPr>
      <w:r>
        <w:t>если цифры после запятой превышают 50 копеек, то увеличение целого числа производится на 1;</w:t>
      </w:r>
    </w:p>
    <w:p w:rsidR="003D7899" w:rsidRDefault="003D7899">
      <w:pPr>
        <w:pStyle w:val="ConsPlusNormal"/>
        <w:spacing w:before="200"/>
        <w:ind w:firstLine="540"/>
        <w:jc w:val="both"/>
      </w:pPr>
      <w:r>
        <w:t>если цифры после запятой не превышают 50 копеек, то увеличение целого числа не производится (цифры после запятой отбрасываются).</w:t>
      </w: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p w:rsidR="003D7899" w:rsidRDefault="003D7899">
      <w:pPr>
        <w:pStyle w:val="ConsPlusNormal"/>
        <w:jc w:val="right"/>
        <w:outlineLvl w:val="1"/>
      </w:pPr>
      <w:r>
        <w:t>Приложение 2</w:t>
      </w:r>
    </w:p>
    <w:p w:rsidR="003D7899" w:rsidRDefault="003D7899">
      <w:pPr>
        <w:pStyle w:val="ConsPlusNormal"/>
        <w:jc w:val="right"/>
      </w:pPr>
      <w:r>
        <w:t>к Положению о порядке возмещения</w:t>
      </w:r>
    </w:p>
    <w:p w:rsidR="003D7899" w:rsidRDefault="003D7899">
      <w:pPr>
        <w:pStyle w:val="ConsPlusNormal"/>
        <w:jc w:val="right"/>
      </w:pPr>
      <w:r>
        <w:t>в республиканский и (или) местные</w:t>
      </w:r>
    </w:p>
    <w:p w:rsidR="003D7899" w:rsidRDefault="003D7899">
      <w:pPr>
        <w:pStyle w:val="ConsPlusNormal"/>
        <w:jc w:val="right"/>
      </w:pPr>
      <w:r>
        <w:t>бюджеты средств, затраченных</w:t>
      </w:r>
    </w:p>
    <w:p w:rsidR="003D7899" w:rsidRDefault="003D7899">
      <w:pPr>
        <w:pStyle w:val="ConsPlusNormal"/>
        <w:jc w:val="right"/>
      </w:pPr>
      <w:r>
        <w:t>государством на подготовку научного</w:t>
      </w:r>
    </w:p>
    <w:p w:rsidR="003D7899" w:rsidRDefault="003D7899">
      <w:pPr>
        <w:pStyle w:val="ConsPlusNormal"/>
        <w:jc w:val="right"/>
      </w:pPr>
      <w:r>
        <w:t>работника высшей квалификации,</w:t>
      </w:r>
    </w:p>
    <w:p w:rsidR="003D7899" w:rsidRDefault="003D7899">
      <w:pPr>
        <w:pStyle w:val="ConsPlusNormal"/>
        <w:jc w:val="right"/>
      </w:pPr>
      <w:r>
        <w:t>специалиста, рабочего, служащего</w:t>
      </w:r>
    </w:p>
    <w:p w:rsidR="003D7899" w:rsidRDefault="003D7899">
      <w:pPr>
        <w:pStyle w:val="ConsPlusNormal"/>
        <w:jc w:val="right"/>
      </w:pPr>
      <w:r>
        <w:t>(в редакции постановления</w:t>
      </w:r>
    </w:p>
    <w:p w:rsidR="003D7899" w:rsidRDefault="003D7899">
      <w:pPr>
        <w:pStyle w:val="ConsPlusNormal"/>
        <w:jc w:val="right"/>
      </w:pPr>
      <w:r>
        <w:t>Совета Министров</w:t>
      </w:r>
    </w:p>
    <w:p w:rsidR="003D7899" w:rsidRDefault="003D7899">
      <w:pPr>
        <w:pStyle w:val="ConsPlusNormal"/>
        <w:jc w:val="right"/>
      </w:pPr>
      <w:r>
        <w:t>Республики Беларусь</w:t>
      </w:r>
    </w:p>
    <w:p w:rsidR="003D7899" w:rsidRDefault="003D7899">
      <w:pPr>
        <w:pStyle w:val="ConsPlusNormal"/>
        <w:jc w:val="right"/>
      </w:pPr>
      <w:r>
        <w:t>07.12.2016 N 998)</w:t>
      </w:r>
    </w:p>
    <w:p w:rsidR="003D7899" w:rsidRDefault="003D7899">
      <w:pPr>
        <w:pStyle w:val="ConsPlusNormal"/>
        <w:jc w:val="center"/>
      </w:pPr>
      <w:r>
        <w:t>(в ред. постановления Совмина от 07.12.2016 N 998)</w:t>
      </w:r>
    </w:p>
    <w:p w:rsidR="003D7899" w:rsidRDefault="003D7899">
      <w:pPr>
        <w:pStyle w:val="ConsPlusNormal"/>
        <w:jc w:val="both"/>
      </w:pPr>
    </w:p>
    <w:p w:rsidR="003D7899" w:rsidRDefault="003D7899">
      <w:pPr>
        <w:pStyle w:val="ConsPlusNormal"/>
        <w:jc w:val="right"/>
      </w:pPr>
      <w:bookmarkStart w:id="9" w:name="Par824"/>
      <w:bookmarkEnd w:id="9"/>
      <w:r>
        <w:t>Форма</w:t>
      </w:r>
    </w:p>
    <w:p w:rsidR="003D7899" w:rsidRDefault="003D7899">
      <w:pPr>
        <w:pStyle w:val="ConsPlusNormal"/>
        <w:jc w:val="both"/>
      </w:pPr>
    </w:p>
    <w:p w:rsidR="003D7899" w:rsidRDefault="003D7899">
      <w:pPr>
        <w:pStyle w:val="ConsPlusNonformat"/>
        <w:jc w:val="both"/>
      </w:pPr>
      <w:r>
        <w:t xml:space="preserve">                                  </w:t>
      </w:r>
      <w:r>
        <w:rPr>
          <w:b/>
          <w:bCs/>
        </w:rPr>
        <w:t>Расчет</w:t>
      </w:r>
    </w:p>
    <w:p w:rsidR="003D7899" w:rsidRDefault="003D7899">
      <w:pPr>
        <w:pStyle w:val="ConsPlusNonformat"/>
        <w:jc w:val="both"/>
      </w:pPr>
    </w:p>
    <w:p w:rsidR="003D7899" w:rsidRDefault="003D7899">
      <w:pPr>
        <w:pStyle w:val="ConsPlusNonformat"/>
        <w:jc w:val="both"/>
      </w:pPr>
      <w:r>
        <w:t>суммы средств, подлежащих возмещению в ____________________________________</w:t>
      </w:r>
    </w:p>
    <w:p w:rsidR="003D7899" w:rsidRDefault="003D7899">
      <w:pPr>
        <w:pStyle w:val="ConsPlusNonformat"/>
        <w:jc w:val="both"/>
      </w:pPr>
      <w:r>
        <w:t xml:space="preserve">                                            (наименование бюджета)</w:t>
      </w:r>
    </w:p>
    <w:p w:rsidR="003D7899" w:rsidRDefault="003D7899">
      <w:pPr>
        <w:pStyle w:val="ConsPlusNonformat"/>
        <w:jc w:val="both"/>
      </w:pPr>
      <w:r>
        <w:t>бюджет, затраченных на обучение ___________________________________________</w:t>
      </w:r>
    </w:p>
    <w:p w:rsidR="003D7899" w:rsidRDefault="003D7899">
      <w:pPr>
        <w:pStyle w:val="ConsPlusNonformat"/>
        <w:jc w:val="both"/>
      </w:pPr>
      <w:r>
        <w:t xml:space="preserve">                                             (фамилия, инициалы)</w:t>
      </w:r>
    </w:p>
    <w:p w:rsidR="003D7899" w:rsidRDefault="003D7899">
      <w:pPr>
        <w:pStyle w:val="ConsPlusNonformat"/>
        <w:jc w:val="both"/>
      </w:pPr>
      <w:r>
        <w:t>в _________________________________________________________________________</w:t>
      </w:r>
    </w:p>
    <w:p w:rsidR="003D7899" w:rsidRDefault="003D7899">
      <w:pPr>
        <w:pStyle w:val="ConsPlusNonformat"/>
        <w:jc w:val="both"/>
      </w:pPr>
      <w:r>
        <w:t xml:space="preserve">                   (наименование учреждения образования)</w:t>
      </w:r>
    </w:p>
    <w:p w:rsidR="003D7899" w:rsidRDefault="003D7899">
      <w:pPr>
        <w:pStyle w:val="ConsPlusNonformat"/>
        <w:jc w:val="both"/>
      </w:pPr>
      <w:r>
        <w:t>за период подготовки с ______________________ по _________________________:</w:t>
      </w:r>
    </w:p>
    <w:p w:rsidR="003D7899" w:rsidRDefault="003D7899">
      <w:pPr>
        <w:pStyle w:val="ConsPlusNonformat"/>
        <w:jc w:val="both"/>
      </w:pPr>
      <w:r>
        <w:t xml:space="preserve">                        (число, месяц, год)         (число, месяц, год)</w:t>
      </w:r>
    </w:p>
    <w:p w:rsidR="003D7899" w:rsidRDefault="003D7899">
      <w:pPr>
        <w:pStyle w:val="ConsPlusNormal"/>
        <w:jc w:val="both"/>
      </w:pPr>
    </w:p>
    <w:p w:rsidR="003D7899" w:rsidRDefault="003D7899">
      <w:pPr>
        <w:pStyle w:val="ConsPlusNormal"/>
        <w:jc w:val="both"/>
        <w:sectPr w:rsidR="003D789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444"/>
        <w:gridCol w:w="1804"/>
        <w:gridCol w:w="1417"/>
        <w:gridCol w:w="1444"/>
        <w:gridCol w:w="1444"/>
        <w:gridCol w:w="1444"/>
      </w:tblGrid>
      <w:tr w:rsidR="003D7899" w:rsidRPr="00C25DC6">
        <w:tc>
          <w:tcPr>
            <w:tcW w:w="1587" w:type="dxa"/>
            <w:tcBorders>
              <w:top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0" w:name="Par837"/>
            <w:bookmarkEnd w:id="10"/>
            <w:r w:rsidRPr="00C25DC6">
              <w:lastRenderedPageBreak/>
              <w:t>Текущие фактические расходы на одного обучающегося в последнем календарном году подготовки, рублей, копеек</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1" w:name="Par838"/>
            <w:bookmarkEnd w:id="11"/>
            <w:r w:rsidRPr="00C25DC6">
              <w:t>Количество месяцев подготовки в последнем календарном году под-</w:t>
            </w:r>
            <w:r w:rsidRPr="00C25DC6">
              <w:br/>
              <w:t>готовки</w:t>
            </w:r>
          </w:p>
        </w:tc>
        <w:tc>
          <w:tcPr>
            <w:tcW w:w="180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2" w:name="Par839"/>
            <w:bookmarkEnd w:id="12"/>
            <w:r w:rsidRPr="00C25DC6">
              <w:t>Среднемесячная стоимость подготовки одного обучающегося, рублей, копеек</w:t>
            </w:r>
          </w:p>
        </w:tc>
        <w:tc>
          <w:tcPr>
            <w:tcW w:w="1417"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3" w:name="Par840"/>
            <w:bookmarkEnd w:id="13"/>
            <w:r w:rsidRPr="00C25DC6">
              <w:t>Количество полных месяцев за весь период подготовки</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4" w:name="Par841"/>
            <w:bookmarkEnd w:id="14"/>
            <w:r w:rsidRPr="00C25DC6">
              <w:t>Текущие фактические расходы за весь период подготовки, рублей, копеек</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bookmarkStart w:id="15" w:name="Par842"/>
            <w:bookmarkEnd w:id="15"/>
            <w:r w:rsidRPr="00C25DC6">
              <w:t>Расходы, связанные с подготовкой за рубежом, рублей, копеек</w:t>
            </w:r>
          </w:p>
        </w:tc>
        <w:tc>
          <w:tcPr>
            <w:tcW w:w="1444" w:type="dxa"/>
            <w:tcBorders>
              <w:top w:val="single" w:sz="4" w:space="0" w:color="auto"/>
              <w:left w:val="single" w:sz="4" w:space="0" w:color="auto"/>
              <w:bottom w:val="single" w:sz="4" w:space="0" w:color="auto"/>
            </w:tcBorders>
            <w:vAlign w:val="center"/>
          </w:tcPr>
          <w:p w:rsidR="003D7899" w:rsidRPr="00C25DC6" w:rsidRDefault="003D7899">
            <w:pPr>
              <w:pStyle w:val="ConsPlusNormal"/>
              <w:jc w:val="center"/>
            </w:pPr>
            <w:bookmarkStart w:id="16" w:name="Par843"/>
            <w:bookmarkEnd w:id="16"/>
            <w:r w:rsidRPr="00C25DC6">
              <w:t>Расходы за период подготовки, рублей, копеек</w:t>
            </w:r>
          </w:p>
        </w:tc>
      </w:tr>
      <w:tr w:rsidR="003D7899" w:rsidRPr="00C25DC6">
        <w:tc>
          <w:tcPr>
            <w:tcW w:w="1587" w:type="dxa"/>
            <w:tcBorders>
              <w:top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1</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2</w:t>
            </w:r>
          </w:p>
        </w:tc>
        <w:tc>
          <w:tcPr>
            <w:tcW w:w="180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3</w:t>
            </w:r>
          </w:p>
        </w:tc>
        <w:tc>
          <w:tcPr>
            <w:tcW w:w="1417"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4</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5</w:t>
            </w:r>
          </w:p>
        </w:tc>
        <w:tc>
          <w:tcPr>
            <w:tcW w:w="1444" w:type="dxa"/>
            <w:tcBorders>
              <w:top w:val="single" w:sz="4" w:space="0" w:color="auto"/>
              <w:left w:val="single" w:sz="4" w:space="0" w:color="auto"/>
              <w:bottom w:val="single" w:sz="4" w:space="0" w:color="auto"/>
              <w:right w:val="single" w:sz="4" w:space="0" w:color="auto"/>
            </w:tcBorders>
            <w:vAlign w:val="center"/>
          </w:tcPr>
          <w:p w:rsidR="003D7899" w:rsidRPr="00C25DC6" w:rsidRDefault="003D7899">
            <w:pPr>
              <w:pStyle w:val="ConsPlusNormal"/>
              <w:jc w:val="center"/>
            </w:pPr>
            <w:r w:rsidRPr="00C25DC6">
              <w:t>6</w:t>
            </w:r>
          </w:p>
        </w:tc>
        <w:tc>
          <w:tcPr>
            <w:tcW w:w="1444" w:type="dxa"/>
            <w:tcBorders>
              <w:top w:val="single" w:sz="4" w:space="0" w:color="auto"/>
              <w:left w:val="single" w:sz="4" w:space="0" w:color="auto"/>
              <w:bottom w:val="single" w:sz="4" w:space="0" w:color="auto"/>
            </w:tcBorders>
            <w:vAlign w:val="center"/>
          </w:tcPr>
          <w:p w:rsidR="003D7899" w:rsidRPr="00C25DC6" w:rsidRDefault="003D7899">
            <w:pPr>
              <w:pStyle w:val="ConsPlusNormal"/>
              <w:jc w:val="center"/>
            </w:pPr>
            <w:r w:rsidRPr="00C25DC6">
              <w:t>7</w:t>
            </w:r>
          </w:p>
        </w:tc>
      </w:tr>
      <w:tr w:rsidR="003D7899" w:rsidRPr="00C25DC6">
        <w:tc>
          <w:tcPr>
            <w:tcW w:w="1587" w:type="dxa"/>
            <w:tcBorders>
              <w:top w:val="single" w:sz="4" w:space="0" w:color="auto"/>
              <w:bottom w:val="single" w:sz="4" w:space="0" w:color="auto"/>
            </w:tcBorders>
          </w:tcPr>
          <w:p w:rsidR="003D7899" w:rsidRPr="00C25DC6" w:rsidRDefault="003D7899">
            <w:pPr>
              <w:pStyle w:val="ConsPlusNormal"/>
            </w:pPr>
          </w:p>
        </w:tc>
        <w:tc>
          <w:tcPr>
            <w:tcW w:w="1444" w:type="dxa"/>
            <w:tcBorders>
              <w:top w:val="single" w:sz="4" w:space="0" w:color="auto"/>
              <w:bottom w:val="single" w:sz="4" w:space="0" w:color="auto"/>
            </w:tcBorders>
          </w:tcPr>
          <w:p w:rsidR="003D7899" w:rsidRPr="00C25DC6" w:rsidRDefault="003D7899">
            <w:pPr>
              <w:pStyle w:val="ConsPlusNormal"/>
            </w:pPr>
          </w:p>
        </w:tc>
        <w:tc>
          <w:tcPr>
            <w:tcW w:w="1804" w:type="dxa"/>
            <w:tcBorders>
              <w:top w:val="single" w:sz="4" w:space="0" w:color="auto"/>
              <w:bottom w:val="single" w:sz="4" w:space="0" w:color="auto"/>
            </w:tcBorders>
          </w:tcPr>
          <w:p w:rsidR="003D7899" w:rsidRPr="00C25DC6" w:rsidRDefault="003D7899">
            <w:pPr>
              <w:pStyle w:val="ConsPlusNormal"/>
            </w:pPr>
          </w:p>
        </w:tc>
        <w:tc>
          <w:tcPr>
            <w:tcW w:w="1417" w:type="dxa"/>
            <w:tcBorders>
              <w:top w:val="single" w:sz="4" w:space="0" w:color="auto"/>
              <w:bottom w:val="single" w:sz="4" w:space="0" w:color="auto"/>
            </w:tcBorders>
          </w:tcPr>
          <w:p w:rsidR="003D7899" w:rsidRPr="00C25DC6" w:rsidRDefault="003D7899">
            <w:pPr>
              <w:pStyle w:val="ConsPlusNormal"/>
            </w:pPr>
          </w:p>
        </w:tc>
        <w:tc>
          <w:tcPr>
            <w:tcW w:w="1444" w:type="dxa"/>
            <w:tcBorders>
              <w:top w:val="single" w:sz="4" w:space="0" w:color="auto"/>
              <w:bottom w:val="single" w:sz="4" w:space="0" w:color="auto"/>
            </w:tcBorders>
          </w:tcPr>
          <w:p w:rsidR="003D7899" w:rsidRPr="00C25DC6" w:rsidRDefault="003D7899">
            <w:pPr>
              <w:pStyle w:val="ConsPlusNormal"/>
            </w:pPr>
          </w:p>
        </w:tc>
        <w:tc>
          <w:tcPr>
            <w:tcW w:w="1444" w:type="dxa"/>
            <w:tcBorders>
              <w:top w:val="single" w:sz="4" w:space="0" w:color="auto"/>
              <w:bottom w:val="single" w:sz="4" w:space="0" w:color="auto"/>
            </w:tcBorders>
          </w:tcPr>
          <w:p w:rsidR="003D7899" w:rsidRPr="00C25DC6" w:rsidRDefault="003D7899">
            <w:pPr>
              <w:pStyle w:val="ConsPlusNormal"/>
            </w:pPr>
          </w:p>
        </w:tc>
        <w:tc>
          <w:tcPr>
            <w:tcW w:w="1444" w:type="dxa"/>
            <w:tcBorders>
              <w:top w:val="single" w:sz="4" w:space="0" w:color="auto"/>
              <w:bottom w:val="single" w:sz="4" w:space="0" w:color="auto"/>
            </w:tcBorders>
          </w:tcPr>
          <w:p w:rsidR="003D7899" w:rsidRPr="00C25DC6" w:rsidRDefault="003D7899">
            <w:pPr>
              <w:pStyle w:val="ConsPlusNormal"/>
            </w:pPr>
          </w:p>
        </w:tc>
      </w:tr>
      <w:tr w:rsidR="003D7899" w:rsidRPr="00C25DC6">
        <w:tc>
          <w:tcPr>
            <w:tcW w:w="1587" w:type="dxa"/>
            <w:tcBorders>
              <w:top w:val="single" w:sz="4" w:space="0" w:color="auto"/>
            </w:tcBorders>
          </w:tcPr>
          <w:p w:rsidR="003D7899" w:rsidRPr="00C25DC6" w:rsidRDefault="003D7899">
            <w:pPr>
              <w:pStyle w:val="ConsPlusNormal"/>
              <w:ind w:left="284"/>
            </w:pPr>
            <w:r w:rsidRPr="00C25DC6">
              <w:t>Итого</w:t>
            </w:r>
          </w:p>
        </w:tc>
        <w:tc>
          <w:tcPr>
            <w:tcW w:w="1444" w:type="dxa"/>
            <w:tcBorders>
              <w:top w:val="single" w:sz="4" w:space="0" w:color="auto"/>
            </w:tcBorders>
          </w:tcPr>
          <w:p w:rsidR="003D7899" w:rsidRPr="00C25DC6" w:rsidRDefault="003D7899">
            <w:pPr>
              <w:pStyle w:val="ConsPlusNormal"/>
            </w:pPr>
          </w:p>
        </w:tc>
        <w:tc>
          <w:tcPr>
            <w:tcW w:w="1804" w:type="dxa"/>
            <w:tcBorders>
              <w:top w:val="single" w:sz="4" w:space="0" w:color="auto"/>
            </w:tcBorders>
          </w:tcPr>
          <w:p w:rsidR="003D7899" w:rsidRPr="00C25DC6" w:rsidRDefault="003D7899">
            <w:pPr>
              <w:pStyle w:val="ConsPlusNormal"/>
            </w:pPr>
          </w:p>
        </w:tc>
        <w:tc>
          <w:tcPr>
            <w:tcW w:w="1417" w:type="dxa"/>
            <w:tcBorders>
              <w:top w:val="single" w:sz="4" w:space="0" w:color="auto"/>
            </w:tcBorders>
          </w:tcPr>
          <w:p w:rsidR="003D7899" w:rsidRPr="00C25DC6" w:rsidRDefault="003D7899">
            <w:pPr>
              <w:pStyle w:val="ConsPlusNormal"/>
            </w:pPr>
          </w:p>
        </w:tc>
        <w:tc>
          <w:tcPr>
            <w:tcW w:w="1444" w:type="dxa"/>
            <w:tcBorders>
              <w:top w:val="single" w:sz="4" w:space="0" w:color="auto"/>
            </w:tcBorders>
          </w:tcPr>
          <w:p w:rsidR="003D7899" w:rsidRPr="00C25DC6" w:rsidRDefault="003D7899">
            <w:pPr>
              <w:pStyle w:val="ConsPlusNormal"/>
            </w:pPr>
          </w:p>
        </w:tc>
        <w:tc>
          <w:tcPr>
            <w:tcW w:w="1444" w:type="dxa"/>
            <w:tcBorders>
              <w:top w:val="single" w:sz="4" w:space="0" w:color="auto"/>
            </w:tcBorders>
          </w:tcPr>
          <w:p w:rsidR="003D7899" w:rsidRPr="00C25DC6" w:rsidRDefault="003D7899">
            <w:pPr>
              <w:pStyle w:val="ConsPlusNormal"/>
            </w:pPr>
          </w:p>
        </w:tc>
        <w:tc>
          <w:tcPr>
            <w:tcW w:w="1444" w:type="dxa"/>
            <w:tcBorders>
              <w:top w:val="single" w:sz="4" w:space="0" w:color="auto"/>
            </w:tcBorders>
          </w:tcPr>
          <w:p w:rsidR="003D7899" w:rsidRPr="00C25DC6" w:rsidRDefault="003D7899">
            <w:pPr>
              <w:pStyle w:val="ConsPlusNormal"/>
            </w:pPr>
          </w:p>
        </w:tc>
      </w:tr>
    </w:tbl>
    <w:p w:rsidR="003D7899" w:rsidRDefault="003D7899">
      <w:pPr>
        <w:pStyle w:val="ConsPlusNormal"/>
        <w:jc w:val="both"/>
        <w:sectPr w:rsidR="003D7899">
          <w:pgSz w:w="16838" w:h="11906" w:orient="landscape"/>
          <w:pgMar w:top="1133" w:right="1440" w:bottom="566" w:left="1440" w:header="0" w:footer="0" w:gutter="0"/>
          <w:cols w:space="720"/>
          <w:noEndnote/>
        </w:sectPr>
      </w:pPr>
    </w:p>
    <w:p w:rsidR="003D7899" w:rsidRDefault="003D7899">
      <w:pPr>
        <w:pStyle w:val="ConsPlusNormal"/>
        <w:jc w:val="both"/>
      </w:pPr>
    </w:p>
    <w:p w:rsidR="003D7899" w:rsidRDefault="003D7899">
      <w:pPr>
        <w:pStyle w:val="ConsPlusNonformat"/>
        <w:jc w:val="both"/>
      </w:pPr>
      <w:r>
        <w:t xml:space="preserve">     Дата увольнения с места  работы  по распределению (перераспределению),</w:t>
      </w:r>
    </w:p>
    <w:p w:rsidR="003D7899" w:rsidRDefault="003D7899">
      <w:pPr>
        <w:pStyle w:val="ConsPlusNonformat"/>
        <w:jc w:val="both"/>
      </w:pPr>
      <w:r>
        <w:t>направлению  на  работу (последующему направлению на работу), отчисления из</w:t>
      </w:r>
    </w:p>
    <w:p w:rsidR="003D7899" w:rsidRDefault="003D7899">
      <w:pPr>
        <w:pStyle w:val="ConsPlusNonformat"/>
        <w:jc w:val="both"/>
      </w:pPr>
      <w:r>
        <w:t>учреждения  образования  (организации)  в  связи с получением образования в</w:t>
      </w:r>
    </w:p>
    <w:p w:rsidR="003D7899" w:rsidRDefault="003D7899">
      <w:pPr>
        <w:pStyle w:val="ConsPlusNonformat"/>
        <w:jc w:val="both"/>
      </w:pPr>
      <w:r>
        <w:t>случае    неприбытия   выпускника   к   месту   работы   по   распределению</w:t>
      </w:r>
    </w:p>
    <w:p w:rsidR="003D7899" w:rsidRDefault="003D7899">
      <w:pPr>
        <w:pStyle w:val="ConsPlusNonformat"/>
        <w:jc w:val="both"/>
      </w:pPr>
      <w:r>
        <w:t>(перераспределению),  направлению  на  работу  (последующему направлению на</w:t>
      </w:r>
    </w:p>
    <w:p w:rsidR="003D7899" w:rsidRDefault="003D7899">
      <w:pPr>
        <w:pStyle w:val="ConsPlusNonformat"/>
        <w:jc w:val="both"/>
      </w:pPr>
      <w:r>
        <w:t>работу),  обращения  выпускника  в  учреждение образования (организацию) за</w:t>
      </w:r>
    </w:p>
    <w:p w:rsidR="003D7899" w:rsidRDefault="003D7899">
      <w:pPr>
        <w:pStyle w:val="ConsPlusNonformat"/>
        <w:jc w:val="both"/>
      </w:pPr>
      <w:r>
        <w:t>расчетом  средств, затраченных на его подготовку, в случае отказа от работы</w:t>
      </w:r>
    </w:p>
    <w:p w:rsidR="003D7899" w:rsidRDefault="003D7899">
      <w:pPr>
        <w:pStyle w:val="ConsPlusNonformat"/>
        <w:jc w:val="both"/>
      </w:pPr>
      <w:r>
        <w:t>по  распределению  (перераспределению), направлению на работу (последующему</w:t>
      </w:r>
    </w:p>
    <w:p w:rsidR="003D7899" w:rsidRDefault="003D7899">
      <w:pPr>
        <w:pStyle w:val="ConsPlusNonformat"/>
        <w:jc w:val="both"/>
      </w:pPr>
      <w:r>
        <w:t>направлению  на  работу)  и  согласия  добровольно  возместить  затраченные</w:t>
      </w:r>
    </w:p>
    <w:p w:rsidR="003D7899" w:rsidRDefault="003D7899">
      <w:pPr>
        <w:pStyle w:val="ConsPlusNonformat"/>
        <w:jc w:val="both"/>
      </w:pPr>
      <w:r>
        <w:t>средства ________________________.</w:t>
      </w:r>
    </w:p>
    <w:p w:rsidR="003D7899" w:rsidRDefault="003D7899">
      <w:pPr>
        <w:pStyle w:val="ConsPlusNonformat"/>
        <w:jc w:val="both"/>
      </w:pPr>
      <w:r>
        <w:t xml:space="preserve">           (число, месяц, год)</w:t>
      </w:r>
    </w:p>
    <w:p w:rsidR="003D7899" w:rsidRDefault="003D7899">
      <w:pPr>
        <w:pStyle w:val="ConsPlusNonformat"/>
        <w:jc w:val="both"/>
      </w:pPr>
      <w:r>
        <w:t xml:space="preserve">     Соотношение  объема  учебных  часов  профкомпонента  к  общему  объему</w:t>
      </w:r>
    </w:p>
    <w:p w:rsidR="003D7899" w:rsidRDefault="003D7899">
      <w:pPr>
        <w:pStyle w:val="ConsPlusNonformat"/>
        <w:jc w:val="both"/>
      </w:pPr>
      <w:r>
        <w:t>учебных часов на реализацию соответствующей образовательной программы _____</w:t>
      </w:r>
    </w:p>
    <w:p w:rsidR="003D7899" w:rsidRDefault="003D7899">
      <w:pPr>
        <w:pStyle w:val="ConsPlusNonformat"/>
        <w:jc w:val="both"/>
      </w:pPr>
      <w:r>
        <w:t>процентов.</w:t>
      </w:r>
    </w:p>
    <w:p w:rsidR="003D7899" w:rsidRDefault="003D7899">
      <w:pPr>
        <w:pStyle w:val="ConsPlusNonformat"/>
        <w:jc w:val="both"/>
      </w:pPr>
      <w:r>
        <w:t xml:space="preserve">     Расходы на подготовку специалиста, рабочего, служащего, за исключением</w:t>
      </w:r>
    </w:p>
    <w:p w:rsidR="003D7899" w:rsidRDefault="003D7899">
      <w:pPr>
        <w:pStyle w:val="ConsPlusNonformat"/>
        <w:jc w:val="both"/>
      </w:pPr>
      <w:r>
        <w:t>расходов   на   получение   общего   среднего   образования  при  получении</w:t>
      </w:r>
    </w:p>
    <w:p w:rsidR="003D7899" w:rsidRDefault="003D7899">
      <w:pPr>
        <w:pStyle w:val="ConsPlusNonformat"/>
        <w:jc w:val="both"/>
      </w:pPr>
      <w:r>
        <w:t>профессионально-технического,  среднего  специального образования на основе</w:t>
      </w:r>
    </w:p>
    <w:p w:rsidR="003D7899" w:rsidRDefault="003D7899">
      <w:pPr>
        <w:pStyle w:val="ConsPlusNonformat"/>
        <w:jc w:val="both"/>
      </w:pPr>
      <w:r>
        <w:t>общего  базового  образования  с  получением  общего  среднего  образования</w:t>
      </w:r>
    </w:p>
    <w:p w:rsidR="003D7899" w:rsidRDefault="003D7899">
      <w:pPr>
        <w:pStyle w:val="ConsPlusNonformat"/>
        <w:jc w:val="both"/>
      </w:pPr>
      <w:r>
        <w:t>___________________________________ рублей _______ копеек.</w:t>
      </w:r>
    </w:p>
    <w:p w:rsidR="003D7899" w:rsidRDefault="003D7899">
      <w:pPr>
        <w:pStyle w:val="ConsPlusNonformat"/>
        <w:jc w:val="both"/>
      </w:pPr>
      <w:r>
        <w:t xml:space="preserve">          (сумма прописью)</w:t>
      </w:r>
    </w:p>
    <w:p w:rsidR="003D7899" w:rsidRDefault="003D7899">
      <w:pPr>
        <w:pStyle w:val="ConsPlusNonformat"/>
        <w:jc w:val="both"/>
      </w:pPr>
      <w:r>
        <w:t xml:space="preserve">     Не отработано _________ полных месяцев.</w:t>
      </w:r>
    </w:p>
    <w:p w:rsidR="003D7899" w:rsidRDefault="003D7899">
      <w:pPr>
        <w:pStyle w:val="ConsPlusNonformat"/>
        <w:jc w:val="both"/>
      </w:pPr>
      <w:r>
        <w:t xml:space="preserve">     Подлежит возмещению в бюджет с учетом отработанного срока обязательной</w:t>
      </w:r>
    </w:p>
    <w:p w:rsidR="003D7899" w:rsidRDefault="003D7899">
      <w:pPr>
        <w:pStyle w:val="ConsPlusNonformat"/>
        <w:jc w:val="both"/>
      </w:pPr>
      <w:r>
        <w:t>работы ____________________________________________________________________</w:t>
      </w:r>
    </w:p>
    <w:p w:rsidR="003D7899" w:rsidRDefault="003D7899">
      <w:pPr>
        <w:pStyle w:val="ConsPlusNonformat"/>
        <w:jc w:val="both"/>
      </w:pPr>
      <w:r>
        <w:t xml:space="preserve">                                (сумма прописью)</w:t>
      </w:r>
    </w:p>
    <w:p w:rsidR="003D7899" w:rsidRDefault="003D7899">
      <w:pPr>
        <w:pStyle w:val="ConsPlusNonformat"/>
        <w:jc w:val="both"/>
      </w:pPr>
      <w:r>
        <w:t>_________________________________ рублей _______ копеек.</w:t>
      </w:r>
    </w:p>
    <w:p w:rsidR="003D7899" w:rsidRDefault="003D7899">
      <w:pPr>
        <w:pStyle w:val="ConsPlusNormal"/>
        <w:jc w:val="both"/>
      </w:pPr>
    </w:p>
    <w:p w:rsidR="003D7899" w:rsidRDefault="003D7899">
      <w:pPr>
        <w:pStyle w:val="ConsPlusNonformat"/>
        <w:jc w:val="both"/>
      </w:pPr>
      <w:r>
        <w:t>Руководитель      ____________________       ______________________________</w:t>
      </w:r>
    </w:p>
    <w:p w:rsidR="003D7899" w:rsidRDefault="003D7899">
      <w:pPr>
        <w:pStyle w:val="ConsPlusNonformat"/>
        <w:jc w:val="both"/>
      </w:pPr>
      <w:r>
        <w:t xml:space="preserve">                        (подпись)                  (инициалы, фамилия)</w:t>
      </w:r>
    </w:p>
    <w:p w:rsidR="003D7899" w:rsidRDefault="003D7899">
      <w:pPr>
        <w:pStyle w:val="ConsPlusNonformat"/>
        <w:jc w:val="both"/>
      </w:pPr>
    </w:p>
    <w:p w:rsidR="003D7899" w:rsidRDefault="003D7899">
      <w:pPr>
        <w:pStyle w:val="ConsPlusNonformat"/>
        <w:jc w:val="both"/>
      </w:pPr>
      <w:r>
        <w:t>Главный бухгалтер ____________________       ______________________________</w:t>
      </w:r>
    </w:p>
    <w:p w:rsidR="003D7899" w:rsidRDefault="003D7899">
      <w:pPr>
        <w:pStyle w:val="ConsPlusNonformat"/>
        <w:jc w:val="both"/>
      </w:pPr>
      <w:r>
        <w:t xml:space="preserve">                        (подпись)                  (инициалы, фамилия)</w:t>
      </w:r>
    </w:p>
    <w:p w:rsidR="003D7899" w:rsidRDefault="003D7899">
      <w:pPr>
        <w:pStyle w:val="ConsPlusNonformat"/>
        <w:jc w:val="both"/>
      </w:pPr>
      <w:r>
        <w:t xml:space="preserve">                          М.П.</w:t>
      </w:r>
    </w:p>
    <w:p w:rsidR="003D7899" w:rsidRDefault="003D7899">
      <w:pPr>
        <w:pStyle w:val="ConsPlusNormal"/>
        <w:jc w:val="right"/>
      </w:pPr>
      <w:r>
        <w:t>Приложение 3</w:t>
      </w:r>
    </w:p>
    <w:p w:rsidR="003D7899" w:rsidRDefault="003D7899">
      <w:pPr>
        <w:pStyle w:val="ConsPlusNormal"/>
        <w:ind w:firstLine="540"/>
        <w:jc w:val="both"/>
      </w:pPr>
    </w:p>
    <w:p w:rsidR="003D7899" w:rsidRDefault="003D7899">
      <w:pPr>
        <w:pStyle w:val="ConsPlusNormal"/>
        <w:ind w:firstLine="540"/>
        <w:jc w:val="both"/>
      </w:pPr>
      <w:r>
        <w:t>Исключено. - Постановление Совмина от 01.06.2012 N 516.</w:t>
      </w:r>
    </w:p>
    <w:p w:rsidR="003D7899" w:rsidRDefault="003D7899">
      <w:pPr>
        <w:pStyle w:val="ConsPlusNormal"/>
        <w:jc w:val="both"/>
      </w:pPr>
    </w:p>
    <w:p w:rsidR="003D7899" w:rsidRDefault="003D7899">
      <w:pPr>
        <w:pStyle w:val="ConsPlusNormal"/>
        <w:jc w:val="both"/>
      </w:pPr>
    </w:p>
    <w:p w:rsidR="003D7899" w:rsidRDefault="003D7899">
      <w:pPr>
        <w:pStyle w:val="ConsPlusNormal"/>
        <w:jc w:val="both"/>
      </w:pPr>
    </w:p>
    <w:sectPr w:rsidR="003D789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57"/>
    <w:rsid w:val="003D7899"/>
    <w:rsid w:val="00734199"/>
    <w:rsid w:val="008B1057"/>
    <w:rsid w:val="00C2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4027</Words>
  <Characters>22954</Characters>
  <Application>Microsoft Office Word</Application>
  <DocSecurity>2</DocSecurity>
  <Lines>191</Lines>
  <Paragraphs>53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4017.00.22</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Дмитрий Медведев </cp:lastModifiedBy>
  <cp:revision>2</cp:revision>
  <dcterms:created xsi:type="dcterms:W3CDTF">2019-01-16T20:32:00Z</dcterms:created>
  <dcterms:modified xsi:type="dcterms:W3CDTF">2019-01-16T20:32:00Z</dcterms:modified>
</cp:coreProperties>
</file>