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3ADF" w14:textId="77777777" w:rsidR="00357A81" w:rsidRPr="00081C6A" w:rsidRDefault="00357A81" w:rsidP="00081C6A">
      <w:pPr>
        <w:shd w:val="clear" w:color="auto" w:fill="FFFFFF"/>
        <w:spacing w:after="0" w:line="240" w:lineRule="auto"/>
        <w:jc w:val="center"/>
        <w:outlineLvl w:val="2"/>
        <w:rPr>
          <w:rFonts w:ascii="Times New Roman" w:hAnsi="Times New Roman"/>
          <w:b/>
          <w:bCs/>
          <w:sz w:val="32"/>
          <w:szCs w:val="32"/>
        </w:rPr>
      </w:pPr>
      <w:r w:rsidRPr="00081C6A">
        <w:rPr>
          <w:rFonts w:ascii="Times New Roman" w:hAnsi="Times New Roman"/>
          <w:b/>
          <w:bCs/>
          <w:sz w:val="32"/>
          <w:szCs w:val="32"/>
        </w:rPr>
        <w:t>ПАМЯТКА</w:t>
      </w:r>
    </w:p>
    <w:p w14:paraId="0836BD1A" w14:textId="77777777" w:rsidR="00081C6A" w:rsidRDefault="00357A81" w:rsidP="00081C6A">
      <w:pPr>
        <w:shd w:val="clear" w:color="auto" w:fill="FFFFFF"/>
        <w:spacing w:after="0" w:line="240" w:lineRule="auto"/>
        <w:jc w:val="center"/>
        <w:outlineLvl w:val="3"/>
        <w:rPr>
          <w:rFonts w:ascii="Times New Roman" w:hAnsi="Times New Roman"/>
          <w:b/>
          <w:bCs/>
          <w:sz w:val="32"/>
          <w:szCs w:val="32"/>
        </w:rPr>
      </w:pPr>
      <w:r w:rsidRPr="00081C6A">
        <w:rPr>
          <w:rFonts w:ascii="Times New Roman" w:hAnsi="Times New Roman"/>
          <w:b/>
          <w:bCs/>
          <w:sz w:val="32"/>
          <w:szCs w:val="32"/>
        </w:rPr>
        <w:t xml:space="preserve">об основных нормах антикоррупционного законодательства </w:t>
      </w:r>
    </w:p>
    <w:p w14:paraId="4AED6D8E" w14:textId="0B3EEDD5" w:rsidR="00357A81" w:rsidRDefault="00357A81" w:rsidP="00081C6A">
      <w:pPr>
        <w:shd w:val="clear" w:color="auto" w:fill="FFFFFF"/>
        <w:spacing w:after="0" w:line="240" w:lineRule="auto"/>
        <w:jc w:val="center"/>
        <w:outlineLvl w:val="3"/>
        <w:rPr>
          <w:rFonts w:ascii="Times New Roman" w:hAnsi="Times New Roman"/>
          <w:b/>
          <w:bCs/>
          <w:sz w:val="32"/>
          <w:szCs w:val="32"/>
        </w:rPr>
      </w:pPr>
      <w:r w:rsidRPr="00081C6A">
        <w:rPr>
          <w:rFonts w:ascii="Times New Roman" w:hAnsi="Times New Roman"/>
          <w:b/>
          <w:bCs/>
          <w:sz w:val="32"/>
          <w:szCs w:val="32"/>
        </w:rPr>
        <w:t>Республики Беларусь</w:t>
      </w:r>
    </w:p>
    <w:p w14:paraId="492D8B2B" w14:textId="77777777" w:rsidR="00081C6A" w:rsidRPr="00081C6A" w:rsidRDefault="00081C6A" w:rsidP="00081C6A">
      <w:pPr>
        <w:shd w:val="clear" w:color="auto" w:fill="FFFFFF"/>
        <w:spacing w:after="0" w:line="240" w:lineRule="auto"/>
        <w:jc w:val="center"/>
        <w:outlineLvl w:val="3"/>
        <w:rPr>
          <w:rFonts w:ascii="Times New Roman" w:hAnsi="Times New Roman"/>
          <w:b/>
          <w:bCs/>
          <w:sz w:val="32"/>
          <w:szCs w:val="32"/>
        </w:rPr>
      </w:pPr>
    </w:p>
    <w:p w14:paraId="1190B3D6" w14:textId="77777777" w:rsidR="00357A81" w:rsidRPr="00081C6A" w:rsidRDefault="00357A81" w:rsidP="00081C6A">
      <w:pPr>
        <w:shd w:val="clear" w:color="auto" w:fill="FFFFFF"/>
        <w:spacing w:after="0" w:line="240" w:lineRule="auto"/>
        <w:ind w:firstLine="709"/>
        <w:jc w:val="both"/>
        <w:rPr>
          <w:rFonts w:ascii="Times New Roman" w:hAnsi="Times New Roman"/>
          <w:sz w:val="30"/>
          <w:szCs w:val="30"/>
        </w:rPr>
      </w:pPr>
      <w:r w:rsidRPr="00081C6A">
        <w:rPr>
          <w:rFonts w:ascii="Times New Roman" w:hAnsi="Times New Roman"/>
          <w:sz w:val="30"/>
          <w:szCs w:val="30"/>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дестабилизируют государственное управление и экономическое развитие.</w:t>
      </w:r>
    </w:p>
    <w:p w14:paraId="595A7BAF" w14:textId="77777777" w:rsidR="00081C6A" w:rsidRDefault="00357A81" w:rsidP="00081C6A">
      <w:p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Основным документом, на основе которого организуется антикоррупционная деятельность в нашей стране, является Закон Республики Беларусь «О борьбе с коррупцией» от 15 июля 2015 года № 305-З (далее – Закон).</w:t>
      </w:r>
    </w:p>
    <w:p w14:paraId="082A1877" w14:textId="77777777" w:rsidR="00081C6A" w:rsidRDefault="00357A81" w:rsidP="00081C6A">
      <w:pPr>
        <w:shd w:val="clear" w:color="auto" w:fill="FFFFFF"/>
        <w:spacing w:after="0" w:line="240" w:lineRule="auto"/>
        <w:ind w:firstLine="567"/>
        <w:jc w:val="both"/>
        <w:rPr>
          <w:rFonts w:ascii="Times New Roman" w:hAnsi="Times New Roman"/>
          <w:sz w:val="30"/>
          <w:szCs w:val="30"/>
        </w:rPr>
      </w:pPr>
      <w:r w:rsidRPr="00081C6A">
        <w:rPr>
          <w:rFonts w:ascii="Times New Roman" w:hAnsi="Times New Roman"/>
          <w:b/>
          <w:bCs/>
          <w:sz w:val="30"/>
          <w:szCs w:val="30"/>
        </w:rPr>
        <w:t>Коррупция</w:t>
      </w:r>
      <w:r w:rsidRPr="00081C6A">
        <w:rPr>
          <w:rFonts w:ascii="Times New Roman" w:hAnsi="Times New Roman"/>
          <w:sz w:val="30"/>
          <w:szCs w:val="30"/>
        </w:rPr>
        <w:t>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(ст. 1 Закона).</w:t>
      </w:r>
    </w:p>
    <w:p w14:paraId="1D89EA64" w14:textId="77777777" w:rsidR="00081C6A" w:rsidRDefault="00357A81" w:rsidP="00081C6A">
      <w:pPr>
        <w:shd w:val="clear" w:color="auto" w:fill="FFFFFF"/>
        <w:spacing w:after="0" w:line="240" w:lineRule="auto"/>
        <w:ind w:firstLine="567"/>
        <w:jc w:val="both"/>
        <w:rPr>
          <w:rFonts w:ascii="Times New Roman" w:hAnsi="Times New Roman"/>
          <w:sz w:val="30"/>
          <w:szCs w:val="30"/>
        </w:rPr>
      </w:pPr>
      <w:r w:rsidRPr="00081C6A">
        <w:rPr>
          <w:rFonts w:ascii="Times New Roman" w:hAnsi="Times New Roman"/>
          <w:sz w:val="30"/>
          <w:szCs w:val="30"/>
        </w:rPr>
        <w:t>Согласно ст. 3 Закона потенциальными субъектами коррупционных правонарушений в сфере образования являются:</w:t>
      </w:r>
    </w:p>
    <w:p w14:paraId="23C11BA0" w14:textId="77777777" w:rsidR="00081C6A" w:rsidRDefault="00357A81" w:rsidP="00081C6A">
      <w:pPr>
        <w:pStyle w:val="a4"/>
        <w:numPr>
          <w:ilvl w:val="0"/>
          <w:numId w:val="5"/>
        </w:num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государственные должностные лица (руководитель учреждения, его заместители, руководители структурных подразделений, главный бухгалтер, заведующий складом и др. лица, выполняющие организационно-распорядительные и административно-хозяйственные обязанности);</w:t>
      </w:r>
    </w:p>
    <w:p w14:paraId="15766D65" w14:textId="77777777" w:rsidR="00081C6A" w:rsidRDefault="00357A81" w:rsidP="00081C6A">
      <w:pPr>
        <w:pStyle w:val="a4"/>
        <w:numPr>
          <w:ilvl w:val="0"/>
          <w:numId w:val="5"/>
        </w:num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лица, приравненные к государственным должностным лицам (преподаватели и другие специалисты, уполномоченные на совершение юридически значимых действий);</w:t>
      </w:r>
    </w:p>
    <w:p w14:paraId="5914817B" w14:textId="25C519AB" w:rsidR="00357A81" w:rsidRPr="00081C6A" w:rsidRDefault="00357A81" w:rsidP="00081C6A">
      <w:pPr>
        <w:pStyle w:val="a4"/>
        <w:numPr>
          <w:ilvl w:val="0"/>
          <w:numId w:val="5"/>
        </w:num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лица, осуществляющие подкуп государственных лиц или приравненных к ним лиц (слушатели и другие заинтересованные лица).</w:t>
      </w:r>
    </w:p>
    <w:p w14:paraId="02B83FAD" w14:textId="77777777" w:rsidR="00357A81" w:rsidRPr="00081C6A" w:rsidRDefault="00357A81" w:rsidP="00081C6A">
      <w:p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 </w:t>
      </w:r>
    </w:p>
    <w:p w14:paraId="716F8A37" w14:textId="77777777" w:rsidR="00357A81" w:rsidRPr="00081C6A" w:rsidRDefault="00357A81" w:rsidP="00081C6A">
      <w:pPr>
        <w:shd w:val="clear" w:color="auto" w:fill="FFFFFF"/>
        <w:spacing w:after="0" w:line="240" w:lineRule="auto"/>
        <w:jc w:val="center"/>
        <w:outlineLvl w:val="4"/>
        <w:rPr>
          <w:rFonts w:ascii="Times New Roman" w:hAnsi="Times New Roman"/>
          <w:sz w:val="30"/>
          <w:szCs w:val="30"/>
        </w:rPr>
      </w:pPr>
      <w:r w:rsidRPr="00081C6A">
        <w:rPr>
          <w:rFonts w:ascii="Times New Roman" w:hAnsi="Times New Roman"/>
          <w:sz w:val="30"/>
          <w:szCs w:val="30"/>
        </w:rPr>
        <w:t>ЗАПРЕТ НА ПРИНЯТИЕ ВОЗНАГРАЖДЕНИЙ</w:t>
      </w:r>
    </w:p>
    <w:p w14:paraId="4F7864B9" w14:textId="77777777" w:rsidR="00081C6A" w:rsidRDefault="00357A81" w:rsidP="00081C6A">
      <w:pPr>
        <w:shd w:val="clear" w:color="auto" w:fill="FFFFFF"/>
        <w:spacing w:after="0" w:line="240" w:lineRule="auto"/>
        <w:ind w:firstLine="567"/>
        <w:jc w:val="both"/>
        <w:rPr>
          <w:rFonts w:ascii="Times New Roman" w:hAnsi="Times New Roman"/>
          <w:sz w:val="30"/>
          <w:szCs w:val="30"/>
        </w:rPr>
      </w:pPr>
      <w:r w:rsidRPr="00081C6A">
        <w:rPr>
          <w:rFonts w:ascii="Times New Roman" w:hAnsi="Times New Roman"/>
          <w:sz w:val="30"/>
          <w:szCs w:val="30"/>
        </w:rPr>
        <w:t xml:space="preserve">Государственным должностным и приравненным к ним лицам запрещено принимать имущество (подарки), за исключением сувениров (стоимостью не свыше 20 базовых величин), вручаемых при проведении протокольных и иных </w:t>
      </w:r>
      <w:r w:rsidRPr="00081C6A">
        <w:rPr>
          <w:rFonts w:ascii="Times New Roman" w:hAnsi="Times New Roman"/>
          <w:sz w:val="30"/>
          <w:szCs w:val="30"/>
        </w:rPr>
        <w:lastRenderedPageBreak/>
        <w:t>официальных мероприятий, а также получать другую выгоду для себя или третьих лиц (супругов, близких родственников, свойственников) в виде работы, услуги в связи с исполнением служебных (трудовых) обязанностей (ст. 37 Закона).</w:t>
      </w:r>
    </w:p>
    <w:p w14:paraId="0C9DEA10" w14:textId="77777777" w:rsidR="00081C6A" w:rsidRDefault="00357A81" w:rsidP="00081C6A">
      <w:pPr>
        <w:shd w:val="clear" w:color="auto" w:fill="FFFFFF"/>
        <w:spacing w:after="0" w:line="240" w:lineRule="auto"/>
        <w:ind w:firstLine="567"/>
        <w:jc w:val="both"/>
        <w:rPr>
          <w:rFonts w:ascii="Times New Roman" w:hAnsi="Times New Roman"/>
          <w:sz w:val="30"/>
          <w:szCs w:val="30"/>
        </w:rPr>
      </w:pPr>
      <w:r w:rsidRPr="00081C6A">
        <w:rPr>
          <w:rFonts w:ascii="Times New Roman" w:hAnsi="Times New Roman"/>
          <w:sz w:val="30"/>
          <w:szCs w:val="30"/>
        </w:rPr>
        <w:t>Если стоимость подарка или сувенира превышает 20 базовых величин – такой подарок в любом случае незаконный. О нем следует сообщить своему руководителю и сдать в установленном порядке в доход государства.</w:t>
      </w:r>
    </w:p>
    <w:p w14:paraId="21B2A668" w14:textId="77777777" w:rsidR="00081C6A" w:rsidRDefault="00357A81" w:rsidP="00081C6A">
      <w:pPr>
        <w:shd w:val="clear" w:color="auto" w:fill="FFFFFF"/>
        <w:spacing w:after="0" w:line="240" w:lineRule="auto"/>
        <w:ind w:firstLine="567"/>
        <w:jc w:val="both"/>
        <w:rPr>
          <w:rFonts w:ascii="Times New Roman" w:hAnsi="Times New Roman"/>
          <w:sz w:val="30"/>
          <w:szCs w:val="30"/>
        </w:rPr>
      </w:pPr>
      <w:r w:rsidRPr="00081C6A">
        <w:rPr>
          <w:rFonts w:ascii="Times New Roman" w:hAnsi="Times New Roman"/>
          <w:sz w:val="30"/>
          <w:szCs w:val="30"/>
        </w:rPr>
        <w:t>Не допускается дарение, за исключением обычных подарков (стоимостью до 20 базовых величин) работникам учреждений образования гражданами, получающими в них образование, супругами и родственниками этих граждан (ст. 546 Гражданского кодекса Республики Беларусь).</w:t>
      </w:r>
    </w:p>
    <w:p w14:paraId="3CB129B6" w14:textId="77777777" w:rsidR="00081C6A" w:rsidRDefault="00357A81" w:rsidP="00081C6A">
      <w:pPr>
        <w:shd w:val="clear" w:color="auto" w:fill="FFFFFF"/>
        <w:spacing w:after="0" w:line="240" w:lineRule="auto"/>
        <w:ind w:firstLine="567"/>
        <w:jc w:val="both"/>
        <w:rPr>
          <w:rFonts w:ascii="Times New Roman" w:hAnsi="Times New Roman"/>
          <w:sz w:val="30"/>
          <w:szCs w:val="30"/>
        </w:rPr>
      </w:pPr>
      <w:r w:rsidRPr="00081C6A">
        <w:rPr>
          <w:rFonts w:ascii="Times New Roman" w:hAnsi="Times New Roman"/>
          <w:sz w:val="30"/>
          <w:szCs w:val="30"/>
        </w:rPr>
        <w:t>Основные формы проявления коррупции в сфере образования:</w:t>
      </w:r>
    </w:p>
    <w:p w14:paraId="1AB2EDFF" w14:textId="77777777" w:rsidR="00081C6A" w:rsidRDefault="00357A81" w:rsidP="00081C6A">
      <w:pPr>
        <w:pStyle w:val="a4"/>
        <w:numPr>
          <w:ilvl w:val="0"/>
          <w:numId w:val="6"/>
        </w:num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вымогательство со стороны педагога во время сессии (например, в виде предъявления завышенных требований при сдаче экзаменов, зачетов);</w:t>
      </w:r>
    </w:p>
    <w:p w14:paraId="46B1C813" w14:textId="77777777" w:rsidR="00081C6A" w:rsidRDefault="00357A81" w:rsidP="00081C6A">
      <w:pPr>
        <w:pStyle w:val="a4"/>
        <w:numPr>
          <w:ilvl w:val="0"/>
          <w:numId w:val="6"/>
        </w:num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навязывание преподавателем студентам платных консультаций, покупки книг и методических пособий собственного авторства;</w:t>
      </w:r>
    </w:p>
    <w:p w14:paraId="305EC20F" w14:textId="77777777" w:rsidR="00081C6A" w:rsidRDefault="00357A81" w:rsidP="00081C6A">
      <w:pPr>
        <w:pStyle w:val="a4"/>
        <w:numPr>
          <w:ilvl w:val="0"/>
          <w:numId w:val="6"/>
        </w:num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давление со стороны слушателей, не желающих осваивать учебный предмет, на педагогов (навязывание взятки) с целью получения положительной отметки за экзамен (зачёт);</w:t>
      </w:r>
    </w:p>
    <w:p w14:paraId="50F30556" w14:textId="5CB895FC" w:rsidR="00357A81" w:rsidRPr="00081C6A" w:rsidRDefault="00357A81" w:rsidP="00081C6A">
      <w:pPr>
        <w:pStyle w:val="a4"/>
        <w:numPr>
          <w:ilvl w:val="0"/>
          <w:numId w:val="6"/>
        </w:num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давление, оказываемое на преподавателя коллегами или непосредственным руководством с целью выставления «избранному» слушателю положительной отметки за экзамен (зачёт).</w:t>
      </w:r>
    </w:p>
    <w:p w14:paraId="16209F78" w14:textId="77777777" w:rsidR="00357A81" w:rsidRPr="00081C6A" w:rsidRDefault="00357A81" w:rsidP="00081C6A">
      <w:p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 </w:t>
      </w:r>
    </w:p>
    <w:p w14:paraId="7C926F4B" w14:textId="77777777" w:rsidR="00357A81" w:rsidRPr="00081C6A" w:rsidRDefault="00357A81" w:rsidP="00081C6A">
      <w:pPr>
        <w:shd w:val="clear" w:color="auto" w:fill="FFFFFF"/>
        <w:spacing w:after="0" w:line="240" w:lineRule="auto"/>
        <w:jc w:val="center"/>
        <w:outlineLvl w:val="4"/>
        <w:rPr>
          <w:rFonts w:ascii="Times New Roman" w:hAnsi="Times New Roman"/>
          <w:sz w:val="30"/>
          <w:szCs w:val="30"/>
        </w:rPr>
      </w:pPr>
      <w:r w:rsidRPr="00081C6A">
        <w:rPr>
          <w:rFonts w:ascii="Times New Roman" w:hAnsi="Times New Roman"/>
          <w:sz w:val="30"/>
          <w:szCs w:val="30"/>
        </w:rPr>
        <w:t>УГОЛОВНАЯ ОТВЕТСТВЕННОСТЬ ЗА КОРРУПЦИОННЫЕ ПРЕСТУПЛЕНИЯ</w:t>
      </w:r>
    </w:p>
    <w:p w14:paraId="4BB54EB8" w14:textId="77777777" w:rsidR="00081C6A" w:rsidRDefault="00357A81" w:rsidP="00081C6A">
      <w:pPr>
        <w:shd w:val="clear" w:color="auto" w:fill="FFFFFF"/>
        <w:spacing w:after="0" w:line="240" w:lineRule="auto"/>
        <w:ind w:firstLine="567"/>
        <w:jc w:val="both"/>
        <w:rPr>
          <w:rFonts w:ascii="Times New Roman" w:hAnsi="Times New Roman"/>
          <w:sz w:val="30"/>
          <w:szCs w:val="30"/>
        </w:rPr>
      </w:pPr>
      <w:r w:rsidRPr="00081C6A">
        <w:rPr>
          <w:rFonts w:ascii="Times New Roman" w:hAnsi="Times New Roman"/>
          <w:sz w:val="30"/>
          <w:szCs w:val="30"/>
        </w:rPr>
        <w:t>Некоторые виды коррупционных преступлений, указанные в Уголовном кодексе Республики Беларусь:</w:t>
      </w:r>
    </w:p>
    <w:p w14:paraId="528C98E6" w14:textId="77777777" w:rsidR="00081C6A" w:rsidRDefault="00357A81" w:rsidP="00081C6A">
      <w:pPr>
        <w:pStyle w:val="a4"/>
        <w:numPr>
          <w:ilvl w:val="0"/>
          <w:numId w:val="7"/>
        </w:num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Превышение власти или служебных полномочий -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(ч. 2 и ч. 3 ст. 426 УК) - наказывается лишением свободы на срок до 10-ти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14:paraId="2BF20B2D" w14:textId="77777777" w:rsidR="00081C6A" w:rsidRDefault="00357A81" w:rsidP="00081C6A">
      <w:pPr>
        <w:pStyle w:val="a4"/>
        <w:numPr>
          <w:ilvl w:val="0"/>
          <w:numId w:val="7"/>
        </w:num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Получение взятки (ст. 430 УК) – наказывается лишением свободы на срок от 3-х до 10-ти лет с конфискацией имущества и с лишением права занимать определенные должности или заниматься определенной деятельностью.</w:t>
      </w:r>
    </w:p>
    <w:p w14:paraId="6074CF07" w14:textId="77777777" w:rsidR="00081C6A" w:rsidRDefault="00357A81" w:rsidP="00081C6A">
      <w:pPr>
        <w:pStyle w:val="a4"/>
        <w:numPr>
          <w:ilvl w:val="0"/>
          <w:numId w:val="7"/>
        </w:num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Дача взятки (ст. 431 УК) - наказывается лишением свободы на срок до 7-ми лет с конфискацией имущества.</w:t>
      </w:r>
    </w:p>
    <w:p w14:paraId="0C69D664" w14:textId="77777777" w:rsidR="00081C6A" w:rsidRDefault="00357A81" w:rsidP="00081C6A">
      <w:pPr>
        <w:pStyle w:val="a4"/>
        <w:numPr>
          <w:ilvl w:val="0"/>
          <w:numId w:val="7"/>
        </w:num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lastRenderedPageBreak/>
        <w:t>Посредничество во взятке (ст.432 УК) - наказывается лишением свободы на срок до 7-ми лет.</w:t>
      </w:r>
    </w:p>
    <w:p w14:paraId="1D495BA3" w14:textId="2D115154" w:rsidR="00357A81" w:rsidRPr="00081C6A" w:rsidRDefault="00357A81" w:rsidP="00081C6A">
      <w:pPr>
        <w:pStyle w:val="a4"/>
        <w:numPr>
          <w:ilvl w:val="0"/>
          <w:numId w:val="7"/>
        </w:num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Получение незаконного вознаграждения - 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 (ст. 433 УК) - наказывается лишением свободы на срок до 8-ми лет с конфискацией имущества или без конфискации с и лишением права занимать определенные должности или заниматься определенной деятельностью.</w:t>
      </w:r>
    </w:p>
    <w:p w14:paraId="224D3B62" w14:textId="77777777" w:rsidR="00357A81" w:rsidRPr="00081C6A" w:rsidRDefault="00357A81" w:rsidP="00081C6A">
      <w:p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 </w:t>
      </w:r>
    </w:p>
    <w:p w14:paraId="07EBD6CD" w14:textId="77777777" w:rsidR="00357A81" w:rsidRPr="00081C6A" w:rsidRDefault="00357A81" w:rsidP="00081C6A">
      <w:pPr>
        <w:shd w:val="clear" w:color="auto" w:fill="FFFFFF"/>
        <w:spacing w:after="0" w:line="240" w:lineRule="auto"/>
        <w:jc w:val="center"/>
        <w:outlineLvl w:val="4"/>
        <w:rPr>
          <w:rFonts w:ascii="Times New Roman" w:hAnsi="Times New Roman"/>
          <w:sz w:val="30"/>
          <w:szCs w:val="30"/>
        </w:rPr>
      </w:pPr>
      <w:r w:rsidRPr="00081C6A">
        <w:rPr>
          <w:rFonts w:ascii="Times New Roman" w:hAnsi="Times New Roman"/>
          <w:sz w:val="30"/>
          <w:szCs w:val="30"/>
        </w:rPr>
        <w:t>АДМИНИСТРАТИВНАЯ ОТВЕТСТВЕННОСТЬ ЗА СОВЕРШЕНИЕ АДМИНИСТРАТИВНЫХ ПРАВОНАРУШЕНИЙ, СВЯЗАННЫХ С КОРРУПЦИЕЙ</w:t>
      </w:r>
    </w:p>
    <w:p w14:paraId="7D9C32C9" w14:textId="77777777" w:rsidR="00357A81" w:rsidRPr="00081C6A" w:rsidRDefault="00357A81" w:rsidP="00081C6A">
      <w:p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 </w:t>
      </w:r>
    </w:p>
    <w:p w14:paraId="6C5551B0" w14:textId="77777777" w:rsidR="00357A81" w:rsidRPr="00081C6A" w:rsidRDefault="00357A81" w:rsidP="00081C6A">
      <w:pPr>
        <w:numPr>
          <w:ilvl w:val="0"/>
          <w:numId w:val="4"/>
        </w:numPr>
        <w:shd w:val="clear" w:color="auto" w:fill="FFFFFF"/>
        <w:spacing w:after="0" w:line="240" w:lineRule="auto"/>
        <w:ind w:left="0" w:firstLine="567"/>
        <w:jc w:val="both"/>
        <w:rPr>
          <w:rFonts w:ascii="Times New Roman" w:hAnsi="Times New Roman"/>
          <w:sz w:val="30"/>
          <w:szCs w:val="30"/>
        </w:rPr>
      </w:pPr>
      <w:r w:rsidRPr="00081C6A">
        <w:rPr>
          <w:rFonts w:ascii="Times New Roman" w:hAnsi="Times New Roman"/>
          <w:sz w:val="30"/>
          <w:szCs w:val="30"/>
        </w:rPr>
        <w:t>Отказ в предоставлении гражданину информации (ст. 9.6 КоАП) - влечет наложение штрафа в размере от 10 до 30 базовых величин.</w:t>
      </w:r>
    </w:p>
    <w:p w14:paraId="202BB2C4" w14:textId="77777777" w:rsidR="00357A81" w:rsidRPr="00081C6A" w:rsidRDefault="00357A81" w:rsidP="00081C6A">
      <w:pPr>
        <w:numPr>
          <w:ilvl w:val="0"/>
          <w:numId w:val="4"/>
        </w:numPr>
        <w:shd w:val="clear" w:color="auto" w:fill="FFFFFF"/>
        <w:spacing w:after="0" w:line="240" w:lineRule="auto"/>
        <w:ind w:left="0" w:firstLine="567"/>
        <w:jc w:val="both"/>
        <w:rPr>
          <w:rFonts w:ascii="Times New Roman" w:hAnsi="Times New Roman"/>
          <w:sz w:val="30"/>
          <w:szCs w:val="30"/>
        </w:rPr>
      </w:pPr>
      <w:r w:rsidRPr="00081C6A">
        <w:rPr>
          <w:rFonts w:ascii="Times New Roman" w:hAnsi="Times New Roman"/>
          <w:sz w:val="30"/>
          <w:szCs w:val="30"/>
        </w:rPr>
        <w:t>Нарушение законодательства об обращениях граждан и юридических лиц (ст. 9.13 КоАП) - влекут наложение штрафа в размере от 4 до 10 базовых величин.</w:t>
      </w:r>
    </w:p>
    <w:p w14:paraId="4775DD59" w14:textId="77777777" w:rsidR="00357A81" w:rsidRPr="00081C6A" w:rsidRDefault="00357A81" w:rsidP="00081C6A">
      <w:pPr>
        <w:numPr>
          <w:ilvl w:val="0"/>
          <w:numId w:val="4"/>
        </w:numPr>
        <w:shd w:val="clear" w:color="auto" w:fill="FFFFFF"/>
        <w:spacing w:after="0" w:line="240" w:lineRule="auto"/>
        <w:ind w:left="0" w:firstLine="567"/>
        <w:jc w:val="both"/>
        <w:rPr>
          <w:rFonts w:ascii="Times New Roman" w:hAnsi="Times New Roman"/>
          <w:sz w:val="30"/>
          <w:szCs w:val="30"/>
        </w:rPr>
      </w:pPr>
      <w:r w:rsidRPr="00081C6A">
        <w:rPr>
          <w:rFonts w:ascii="Times New Roman" w:hAnsi="Times New Roman"/>
          <w:sz w:val="30"/>
          <w:szCs w:val="30"/>
        </w:rPr>
        <w:t>Нарушение законодательства об административных процедурах (ст. 9.26 КоАП) - влекут наложение штрафа в размере от 4 до 10 базовых величин.</w:t>
      </w:r>
    </w:p>
    <w:p w14:paraId="0FB97880" w14:textId="77777777" w:rsidR="00357A81" w:rsidRPr="00081C6A" w:rsidRDefault="00357A81" w:rsidP="00081C6A">
      <w:pPr>
        <w:numPr>
          <w:ilvl w:val="0"/>
          <w:numId w:val="4"/>
        </w:numPr>
        <w:shd w:val="clear" w:color="auto" w:fill="FFFFFF"/>
        <w:spacing w:after="0" w:line="240" w:lineRule="auto"/>
        <w:ind w:left="0" w:firstLine="567"/>
        <w:jc w:val="both"/>
        <w:rPr>
          <w:rFonts w:ascii="Times New Roman" w:hAnsi="Times New Roman"/>
          <w:sz w:val="30"/>
          <w:szCs w:val="30"/>
        </w:rPr>
      </w:pPr>
      <w:r w:rsidRPr="00081C6A">
        <w:rPr>
          <w:rFonts w:ascii="Times New Roman" w:hAnsi="Times New Roman"/>
          <w:sz w:val="30"/>
          <w:szCs w:val="30"/>
        </w:rPr>
        <w:t>Мелкое хищение (ст. 10.5 КоАП) влечет наложение штрафа в размере от 2 до 50 базовых величин или административный арест.</w:t>
      </w:r>
    </w:p>
    <w:p w14:paraId="59507FD2" w14:textId="77777777" w:rsidR="00357A81" w:rsidRPr="00081C6A" w:rsidRDefault="00357A81" w:rsidP="00081C6A">
      <w:pPr>
        <w:numPr>
          <w:ilvl w:val="0"/>
          <w:numId w:val="4"/>
        </w:numPr>
        <w:shd w:val="clear" w:color="auto" w:fill="FFFFFF"/>
        <w:spacing w:after="0" w:line="240" w:lineRule="auto"/>
        <w:ind w:left="0" w:firstLine="567"/>
        <w:jc w:val="both"/>
        <w:rPr>
          <w:rFonts w:ascii="Times New Roman" w:hAnsi="Times New Roman"/>
          <w:sz w:val="30"/>
          <w:szCs w:val="30"/>
        </w:rPr>
      </w:pPr>
      <w:r w:rsidRPr="00081C6A">
        <w:rPr>
          <w:rFonts w:ascii="Times New Roman" w:hAnsi="Times New Roman"/>
          <w:sz w:val="30"/>
          <w:szCs w:val="30"/>
        </w:rPr>
        <w:t>Нарушение порядка использования средств бюджета, государственных внебюджетных фондов либо организации государственных закупок товаров (работ, услуг) (ст. 11.16 КоАП) влекут наложение штрафа в размере до 50 базовых величин, за повторное нарушение - до 100 базовых величин.</w:t>
      </w:r>
    </w:p>
    <w:p w14:paraId="00447369" w14:textId="77777777" w:rsidR="00357A81" w:rsidRPr="00081C6A" w:rsidRDefault="00357A81" w:rsidP="00081C6A">
      <w:p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 </w:t>
      </w:r>
    </w:p>
    <w:p w14:paraId="5D0C27A2" w14:textId="77777777" w:rsidR="00357A81" w:rsidRPr="00081C6A" w:rsidRDefault="00357A81" w:rsidP="00081C6A">
      <w:pPr>
        <w:shd w:val="clear" w:color="auto" w:fill="FFFFFF"/>
        <w:spacing w:after="0" w:line="240" w:lineRule="auto"/>
        <w:jc w:val="center"/>
        <w:outlineLvl w:val="4"/>
        <w:rPr>
          <w:rFonts w:ascii="Times New Roman" w:hAnsi="Times New Roman"/>
          <w:sz w:val="30"/>
          <w:szCs w:val="30"/>
        </w:rPr>
      </w:pPr>
      <w:r w:rsidRPr="00081C6A">
        <w:rPr>
          <w:rFonts w:ascii="Times New Roman" w:hAnsi="Times New Roman"/>
          <w:sz w:val="30"/>
          <w:szCs w:val="30"/>
        </w:rPr>
        <w:t>ДИСЦИПЛИНАРНАЯ ОТВЕТСТВЕННОСТЬ</w:t>
      </w:r>
    </w:p>
    <w:p w14:paraId="36595D4D" w14:textId="77777777" w:rsidR="00357A81" w:rsidRPr="00081C6A" w:rsidRDefault="00357A81" w:rsidP="00081C6A">
      <w:pPr>
        <w:shd w:val="clear" w:color="auto" w:fill="FFFFFF"/>
        <w:spacing w:after="0" w:line="240" w:lineRule="auto"/>
        <w:ind w:firstLine="567"/>
        <w:jc w:val="both"/>
        <w:rPr>
          <w:rFonts w:ascii="Times New Roman" w:hAnsi="Times New Roman"/>
          <w:sz w:val="30"/>
          <w:szCs w:val="30"/>
        </w:rPr>
      </w:pPr>
      <w:r w:rsidRPr="00081C6A">
        <w:rPr>
          <w:rFonts w:ascii="Times New Roman" w:hAnsi="Times New Roman"/>
          <w:sz w:val="30"/>
          <w:szCs w:val="30"/>
        </w:rPr>
        <w:t>Руководители обязаны привлекать к дисциплинарной ответственности вплоть до освобождения от занимаемой должности (увольнения) лиц, нарушивших антикоррупционное законодательство, в порядке, установленном законодательными актами.</w:t>
      </w:r>
    </w:p>
    <w:p w14:paraId="1D5D26F8" w14:textId="77777777" w:rsidR="00357A81" w:rsidRPr="00081C6A" w:rsidRDefault="00357A81" w:rsidP="00081C6A">
      <w:pPr>
        <w:shd w:val="clear" w:color="auto" w:fill="FFFFFF"/>
        <w:spacing w:after="0" w:line="240" w:lineRule="auto"/>
        <w:jc w:val="center"/>
        <w:outlineLvl w:val="4"/>
        <w:rPr>
          <w:rFonts w:ascii="Times New Roman" w:hAnsi="Times New Roman"/>
          <w:sz w:val="30"/>
          <w:szCs w:val="30"/>
        </w:rPr>
      </w:pPr>
      <w:r w:rsidRPr="00081C6A">
        <w:rPr>
          <w:rFonts w:ascii="Times New Roman" w:hAnsi="Times New Roman"/>
          <w:sz w:val="30"/>
          <w:szCs w:val="30"/>
        </w:rPr>
        <w:t>ПРЕДУПРЕЖДЕНИЕ КОРРУПЦИИ</w:t>
      </w:r>
    </w:p>
    <w:p w14:paraId="19ACC353" w14:textId="77777777" w:rsidR="00357A81" w:rsidRPr="00081C6A" w:rsidRDefault="00357A81" w:rsidP="00081C6A">
      <w:pPr>
        <w:shd w:val="clear" w:color="auto" w:fill="FFFFFF"/>
        <w:spacing w:after="0" w:line="240" w:lineRule="auto"/>
        <w:ind w:firstLine="567"/>
        <w:jc w:val="both"/>
        <w:rPr>
          <w:rFonts w:ascii="Times New Roman" w:hAnsi="Times New Roman"/>
          <w:sz w:val="30"/>
          <w:szCs w:val="30"/>
        </w:rPr>
      </w:pPr>
      <w:r w:rsidRPr="00081C6A">
        <w:rPr>
          <w:rFonts w:ascii="Times New Roman" w:hAnsi="Times New Roman"/>
          <w:sz w:val="30"/>
          <w:szCs w:val="30"/>
        </w:rPr>
        <w:t xml:space="preserve">Статьей 18 Закона, а также ст. 27 Трудового кодекса Республики Беларусь установлен запрет на совместную работу в одной и той же государственной организации (обособленном подразделении) на должности руководителя </w:t>
      </w:r>
      <w:r w:rsidRPr="00081C6A">
        <w:rPr>
          <w:rFonts w:ascii="Times New Roman" w:hAnsi="Times New Roman"/>
          <w:sz w:val="30"/>
          <w:szCs w:val="30"/>
        </w:rPr>
        <w:lastRenderedPageBreak/>
        <w:t>(его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14:paraId="13CE08B8" w14:textId="77777777" w:rsidR="00357A81" w:rsidRPr="00081C6A" w:rsidRDefault="00357A81" w:rsidP="00081C6A">
      <w:pPr>
        <w:shd w:val="clear" w:color="auto" w:fill="FFFFFF"/>
        <w:spacing w:after="0" w:line="240" w:lineRule="auto"/>
        <w:jc w:val="center"/>
        <w:outlineLvl w:val="4"/>
        <w:rPr>
          <w:rFonts w:ascii="Times New Roman" w:hAnsi="Times New Roman"/>
          <w:sz w:val="30"/>
          <w:szCs w:val="30"/>
        </w:rPr>
      </w:pPr>
      <w:r w:rsidRPr="00081C6A">
        <w:rPr>
          <w:rFonts w:ascii="Times New Roman" w:hAnsi="Times New Roman"/>
          <w:sz w:val="30"/>
          <w:szCs w:val="30"/>
        </w:rPr>
        <w:t>КОНФЛИКТ ИНТЕРЕСОВ</w:t>
      </w:r>
    </w:p>
    <w:p w14:paraId="62312BD8" w14:textId="77777777" w:rsidR="00357A81" w:rsidRPr="00081C6A" w:rsidRDefault="00357A81" w:rsidP="00081C6A">
      <w:pPr>
        <w:shd w:val="clear" w:color="auto" w:fill="FFFFFF"/>
        <w:spacing w:after="0" w:line="240" w:lineRule="auto"/>
        <w:ind w:firstLine="567"/>
        <w:jc w:val="both"/>
        <w:rPr>
          <w:rFonts w:ascii="Times New Roman" w:hAnsi="Times New Roman"/>
          <w:sz w:val="30"/>
          <w:szCs w:val="30"/>
        </w:rPr>
      </w:pPr>
      <w:r w:rsidRPr="00081C6A">
        <w:rPr>
          <w:rFonts w:ascii="Times New Roman" w:hAnsi="Times New Roman"/>
          <w:sz w:val="30"/>
          <w:szCs w:val="30"/>
        </w:rPr>
        <w:t>Под конфликтом интересов понимается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должностным лицом своих служебных (трудовых) обязанностей при принятии им решения либо совершении других действий по работе.</w:t>
      </w:r>
    </w:p>
    <w:p w14:paraId="136BF5BB" w14:textId="77777777" w:rsidR="00357A81" w:rsidRPr="00081C6A" w:rsidRDefault="00357A81" w:rsidP="00081C6A">
      <w:pPr>
        <w:shd w:val="clear" w:color="auto" w:fill="FFFFFF"/>
        <w:spacing w:after="0" w:line="240" w:lineRule="auto"/>
        <w:jc w:val="both"/>
        <w:rPr>
          <w:rFonts w:ascii="Times New Roman" w:hAnsi="Times New Roman"/>
          <w:sz w:val="30"/>
          <w:szCs w:val="30"/>
        </w:rPr>
      </w:pPr>
      <w:r w:rsidRPr="00081C6A">
        <w:rPr>
          <w:rFonts w:ascii="Times New Roman" w:hAnsi="Times New Roman"/>
          <w:sz w:val="30"/>
          <w:szCs w:val="30"/>
        </w:rPr>
        <w:t>О конфликте интересов государственное должностное лицо обязано уведомить в письменной форме своего руководителя, а также вправе заявить самоотвод от принятия решения либо совершения других действий по службе (работе).</w:t>
      </w:r>
    </w:p>
    <w:p w14:paraId="2FBECEDE" w14:textId="77777777" w:rsidR="009F1288" w:rsidRPr="00081C6A" w:rsidRDefault="009F1288" w:rsidP="00081C6A">
      <w:pPr>
        <w:spacing w:after="0" w:line="240" w:lineRule="auto"/>
        <w:jc w:val="both"/>
        <w:rPr>
          <w:rFonts w:ascii="Times New Roman" w:hAnsi="Times New Roman"/>
          <w:sz w:val="30"/>
          <w:szCs w:val="30"/>
        </w:rPr>
      </w:pPr>
    </w:p>
    <w:sectPr w:rsidR="009F1288" w:rsidRPr="00081C6A" w:rsidSect="0091110D">
      <w:pgSz w:w="11906" w:h="16838"/>
      <w:pgMar w:top="1134"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1526C"/>
    <w:multiLevelType w:val="hybridMultilevel"/>
    <w:tmpl w:val="65421B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7906D2B"/>
    <w:multiLevelType w:val="hybridMultilevel"/>
    <w:tmpl w:val="C15C74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7C56977"/>
    <w:multiLevelType w:val="multilevel"/>
    <w:tmpl w:val="8292B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717361"/>
    <w:multiLevelType w:val="hybridMultilevel"/>
    <w:tmpl w:val="434ADB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0A514C0"/>
    <w:multiLevelType w:val="multilevel"/>
    <w:tmpl w:val="632CE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50862"/>
    <w:multiLevelType w:val="multilevel"/>
    <w:tmpl w:val="A96AE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44162"/>
    <w:multiLevelType w:val="multilevel"/>
    <w:tmpl w:val="1144B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1658850">
    <w:abstractNumId w:val="5"/>
  </w:num>
  <w:num w:numId="2" w16cid:durableId="2054500617">
    <w:abstractNumId w:val="6"/>
  </w:num>
  <w:num w:numId="3" w16cid:durableId="1207065244">
    <w:abstractNumId w:val="4"/>
  </w:num>
  <w:num w:numId="4" w16cid:durableId="1413509240">
    <w:abstractNumId w:val="2"/>
  </w:num>
  <w:num w:numId="5" w16cid:durableId="899630745">
    <w:abstractNumId w:val="0"/>
  </w:num>
  <w:num w:numId="6" w16cid:durableId="323703614">
    <w:abstractNumId w:val="3"/>
  </w:num>
  <w:num w:numId="7" w16cid:durableId="264264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7A"/>
    <w:rsid w:val="00081C6A"/>
    <w:rsid w:val="00130F7A"/>
    <w:rsid w:val="00357A81"/>
    <w:rsid w:val="0091110D"/>
    <w:rsid w:val="009F1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6F01"/>
  <w15:chartTrackingRefBased/>
  <w15:docId w15:val="{F64CF282-600D-4BE7-8AC4-35309EC3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357A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57A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57A8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7A8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57A8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57A81"/>
    <w:rPr>
      <w:rFonts w:ascii="Times New Roman" w:eastAsia="Times New Roman" w:hAnsi="Times New Roman" w:cs="Times New Roman"/>
      <w:b/>
      <w:bCs/>
      <w:sz w:val="20"/>
      <w:szCs w:val="20"/>
      <w:lang w:eastAsia="ru-RU"/>
    </w:rPr>
  </w:style>
  <w:style w:type="character" w:customStyle="1" w:styleId="color-3a5b90-fw-600">
    <w:name w:val="color-3a5b90-fw-600"/>
    <w:basedOn w:val="a0"/>
    <w:rsid w:val="00357A81"/>
  </w:style>
  <w:style w:type="paragraph" w:customStyle="1" w:styleId="text-indent-align-justify">
    <w:name w:val="text-indent-align-justify"/>
    <w:basedOn w:val="a"/>
    <w:rsid w:val="00357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57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3a5b90">
    <w:name w:val="color-3a5b90"/>
    <w:basedOn w:val="a0"/>
    <w:rsid w:val="00357A81"/>
  </w:style>
  <w:style w:type="paragraph" w:styleId="a4">
    <w:name w:val="List Paragraph"/>
    <w:basedOn w:val="a"/>
    <w:uiPriority w:val="34"/>
    <w:qFormat/>
    <w:rsid w:val="00081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1164</Words>
  <Characters>6636</Characters>
  <Application>Microsoft Office Word</Application>
  <DocSecurity>0</DocSecurity>
  <Lines>55</Lines>
  <Paragraphs>15</Paragraphs>
  <ScaleCrop>false</ScaleCrop>
  <Company>SPecialiST RePack</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Преподаватель</cp:lastModifiedBy>
  <cp:revision>1</cp:revision>
  <dcterms:created xsi:type="dcterms:W3CDTF">2024-01-17T12:34:00Z</dcterms:created>
  <dcterms:modified xsi:type="dcterms:W3CDTF">2024-01-17T13:31:00Z</dcterms:modified>
</cp:coreProperties>
</file>