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8F" w:rsidRDefault="00AB7F8F" w:rsidP="00AB7F8F">
      <w:pPr>
        <w:ind w:firstLine="0"/>
      </w:pPr>
      <w:r>
        <w:t>Учреждение образования «</w:t>
      </w:r>
      <w:proofErr w:type="spellStart"/>
      <w:r>
        <w:t>Марьиногорский</w:t>
      </w:r>
      <w:proofErr w:type="spellEnd"/>
      <w:r>
        <w:t xml:space="preserve"> государственный ордена «Знак Почёта» аграрно-технический колледж имени </w:t>
      </w:r>
      <w:proofErr w:type="spellStart"/>
      <w:r>
        <w:t>В.Е.Лобанка</w:t>
      </w:r>
      <w:proofErr w:type="spellEnd"/>
      <w:r>
        <w:t>»</w:t>
      </w:r>
    </w:p>
    <w:p w:rsidR="00AB7F8F" w:rsidRDefault="00AB7F8F" w:rsidP="00AB7F8F">
      <w:pPr>
        <w:ind w:firstLine="0"/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AB7F8F" w:rsidRPr="00436FD1" w:rsidTr="008A4D82">
        <w:tc>
          <w:tcPr>
            <w:tcW w:w="4299" w:type="dxa"/>
          </w:tcPr>
          <w:p w:rsidR="00AB7F8F" w:rsidRPr="00436FD1" w:rsidRDefault="00AB7F8F" w:rsidP="008A4D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AB7F8F" w:rsidRPr="00436FD1" w:rsidTr="008A4D82">
        <w:tc>
          <w:tcPr>
            <w:tcW w:w="4299" w:type="dxa"/>
          </w:tcPr>
          <w:p w:rsidR="00AB7F8F" w:rsidRPr="00436FD1" w:rsidRDefault="00AB7F8F" w:rsidP="008A4D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AB7F8F" w:rsidRPr="00436FD1" w:rsidTr="008A4D82">
        <w:tc>
          <w:tcPr>
            <w:tcW w:w="4299" w:type="dxa"/>
          </w:tcPr>
          <w:p w:rsidR="00AB7F8F" w:rsidRPr="00436FD1" w:rsidRDefault="00AB7F8F" w:rsidP="008A4D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436FD1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B7F8F" w:rsidRPr="00436FD1" w:rsidTr="008A4D82">
        <w:trPr>
          <w:trHeight w:val="347"/>
        </w:trPr>
        <w:tc>
          <w:tcPr>
            <w:tcW w:w="4299" w:type="dxa"/>
          </w:tcPr>
          <w:p w:rsidR="00AB7F8F" w:rsidRPr="00436FD1" w:rsidRDefault="00AB7F8F" w:rsidP="008A4D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«______»___________2020 г.</w:t>
            </w:r>
          </w:p>
        </w:tc>
      </w:tr>
    </w:tbl>
    <w:p w:rsidR="00AB7F8F" w:rsidRDefault="00AB7F8F" w:rsidP="00AB7F8F">
      <w:pPr>
        <w:ind w:firstLine="0"/>
        <w:jc w:val="right"/>
      </w:pPr>
    </w:p>
    <w:p w:rsidR="00AB7F8F" w:rsidRDefault="00AB7F8F" w:rsidP="00AB7F8F">
      <w:pPr>
        <w:ind w:firstLine="0"/>
        <w:jc w:val="right"/>
      </w:pPr>
    </w:p>
    <w:p w:rsidR="00AB7F8F" w:rsidRDefault="00AB7F8F" w:rsidP="00AB7F8F">
      <w:pPr>
        <w:ind w:firstLine="0"/>
        <w:jc w:val="right"/>
      </w:pPr>
    </w:p>
    <w:p w:rsidR="00AB7F8F" w:rsidRDefault="00AB7F8F" w:rsidP="00AB7F8F">
      <w:pPr>
        <w:ind w:firstLine="0"/>
        <w:jc w:val="right"/>
      </w:pPr>
    </w:p>
    <w:p w:rsidR="00AB7F8F" w:rsidRDefault="00AB7F8F" w:rsidP="00AB7F8F">
      <w:pPr>
        <w:ind w:firstLine="0"/>
        <w:jc w:val="right"/>
      </w:pPr>
    </w:p>
    <w:p w:rsidR="00AB7F8F" w:rsidRPr="00B739D8" w:rsidRDefault="00AB7F8F" w:rsidP="00AB7F8F">
      <w:pPr>
        <w:ind w:firstLine="0"/>
        <w:jc w:val="center"/>
        <w:rPr>
          <w:b/>
        </w:rPr>
      </w:pPr>
      <w:r w:rsidRPr="00B739D8">
        <w:rPr>
          <w:b/>
        </w:rPr>
        <w:t>ПОЛОЖЕНИЕ</w:t>
      </w:r>
    </w:p>
    <w:p w:rsidR="00AB7F8F" w:rsidRDefault="00AB7F8F" w:rsidP="00AB7F8F">
      <w:pPr>
        <w:ind w:firstLine="0"/>
        <w:jc w:val="center"/>
      </w:pPr>
      <w:r>
        <w:t xml:space="preserve">о проведении </w:t>
      </w:r>
      <w:proofErr w:type="spellStart"/>
      <w:r>
        <w:t>внутриколледжного</w:t>
      </w:r>
      <w:proofErr w:type="spellEnd"/>
      <w:r>
        <w:t xml:space="preserve"> </w:t>
      </w:r>
      <w:r w:rsidR="00D34CC6">
        <w:t>смотра</w:t>
      </w:r>
      <w:r>
        <w:t xml:space="preserve"> </w:t>
      </w:r>
    </w:p>
    <w:p w:rsidR="00AB7F8F" w:rsidRDefault="00D34CC6" w:rsidP="00AB7F8F">
      <w:pPr>
        <w:ind w:firstLine="0"/>
        <w:jc w:val="center"/>
      </w:pPr>
      <w:r>
        <w:t xml:space="preserve"> </w:t>
      </w:r>
      <w:r w:rsidR="00AB7F8F">
        <w:t>«</w:t>
      </w:r>
      <w:proofErr w:type="spellStart"/>
      <w:r w:rsidR="00AB7F8F">
        <w:t>АрхНовация</w:t>
      </w:r>
      <w:proofErr w:type="spellEnd"/>
      <w:r w:rsidR="00AB7F8F">
        <w:t xml:space="preserve"> - 2020»</w:t>
      </w:r>
    </w:p>
    <w:p w:rsidR="00AB7F8F" w:rsidRDefault="00AB7F8F" w:rsidP="00AB7F8F">
      <w:pPr>
        <w:ind w:firstLine="0"/>
        <w:jc w:val="center"/>
      </w:pPr>
    </w:p>
    <w:p w:rsidR="00AB7F8F" w:rsidRPr="00AB7F8F" w:rsidRDefault="00D34CC6" w:rsidP="00AB7F8F">
      <w:pPr>
        <w:pStyle w:val="a5"/>
        <w:numPr>
          <w:ilvl w:val="0"/>
          <w:numId w:val="2"/>
        </w:numPr>
      </w:pPr>
      <w:r w:rsidRPr="00AB7F8F">
        <w:t>ОБЩИЕ ПОЛОЖЕНИЯ</w:t>
      </w:r>
    </w:p>
    <w:p w:rsidR="00AB7F8F" w:rsidRPr="00AB7F8F" w:rsidRDefault="00AB7F8F" w:rsidP="00AB7F8F">
      <w:pPr>
        <w:pStyle w:val="a5"/>
        <w:numPr>
          <w:ilvl w:val="1"/>
          <w:numId w:val="2"/>
        </w:numPr>
        <w:ind w:left="0" w:firstLine="709"/>
      </w:pPr>
      <w:proofErr w:type="spellStart"/>
      <w:r>
        <w:t>Внутриколледжный</w:t>
      </w:r>
      <w:proofErr w:type="spellEnd"/>
      <w:r>
        <w:t xml:space="preserve"> </w:t>
      </w:r>
      <w:r w:rsidR="00D34CC6">
        <w:t>смотр</w:t>
      </w:r>
      <w:r w:rsidRPr="00AB7F8F">
        <w:t xml:space="preserve"> </w:t>
      </w:r>
      <w:r w:rsidR="00D34CC6">
        <w:t>«</w:t>
      </w:r>
      <w:proofErr w:type="spellStart"/>
      <w:r w:rsidR="00D34CC6">
        <w:t>АрхНовация</w:t>
      </w:r>
      <w:proofErr w:type="spellEnd"/>
      <w:r w:rsidR="00D34CC6">
        <w:t xml:space="preserve"> - 2020» </w:t>
      </w:r>
      <w:r w:rsidR="00D34CC6" w:rsidRPr="00AB7F8F">
        <w:t xml:space="preserve">(далее - </w:t>
      </w:r>
      <w:r w:rsidR="00D34CC6">
        <w:t>смотр</w:t>
      </w:r>
      <w:r w:rsidR="00D34CC6" w:rsidRPr="00AB7F8F">
        <w:t xml:space="preserve">) </w:t>
      </w:r>
      <w:r w:rsidR="00D34CC6">
        <w:t xml:space="preserve">проводится с целью отбора работ для участия в областном этапе </w:t>
      </w:r>
      <w:r w:rsidRPr="00AB7F8F">
        <w:t>Республиканской выставки-конкурса детского творчества «АрхНовация-2020» проводи</w:t>
      </w:r>
      <w:r w:rsidR="00D34CC6">
        <w:t>мой</w:t>
      </w:r>
      <w:r w:rsidRPr="00AB7F8F">
        <w:t xml:space="preserve"> в рамках «Белорусской архитектурной недели» с целью повышения у учащихся интереса к архитектуре родного края, развития детского архитектурно</w:t>
      </w:r>
      <w:r>
        <w:t>-</w:t>
      </w:r>
      <w:r w:rsidRPr="00AB7F8F">
        <w:softHyphen/>
        <w:t>художественного творчества. Выставка-конкурс посвящена 100-летию белорусской строительной отрасли.</w:t>
      </w:r>
    </w:p>
    <w:p w:rsidR="00AB7F8F" w:rsidRPr="00AB7F8F" w:rsidRDefault="00AB7F8F" w:rsidP="00AB7F8F">
      <w:pPr>
        <w:pStyle w:val="a5"/>
        <w:numPr>
          <w:ilvl w:val="1"/>
          <w:numId w:val="2"/>
        </w:numPr>
      </w:pPr>
      <w:r w:rsidRPr="00AB7F8F">
        <w:t xml:space="preserve">Основные задачи </w:t>
      </w:r>
      <w:r w:rsidR="00D34CC6">
        <w:t>смотра</w:t>
      </w:r>
      <w:r w:rsidRPr="00AB7F8F">
        <w:t>:</w:t>
      </w:r>
    </w:p>
    <w:p w:rsidR="00AB7F8F" w:rsidRPr="00AB7F8F" w:rsidRDefault="00AB7F8F" w:rsidP="00AB7F8F">
      <w:r w:rsidRPr="00AB7F8F">
        <w:t>предоставление дополнительных возможностей для реализации творческих идей;</w:t>
      </w:r>
    </w:p>
    <w:p w:rsidR="00AB7F8F" w:rsidRPr="00AB7F8F" w:rsidRDefault="00AB7F8F" w:rsidP="00AB7F8F">
      <w:r w:rsidRPr="00AB7F8F">
        <w:t>формирование общей культуры, взглядов, убеждений, ценностных ориентаций, мотивации поведения средствами фото и видеоискусства.</w:t>
      </w:r>
    </w:p>
    <w:p w:rsidR="00AB7F8F" w:rsidRPr="00AB7F8F" w:rsidRDefault="00AB7F8F" w:rsidP="00AB7F8F">
      <w:pPr>
        <w:pStyle w:val="a5"/>
        <w:numPr>
          <w:ilvl w:val="1"/>
          <w:numId w:val="2"/>
        </w:numPr>
        <w:ind w:left="0" w:firstLine="709"/>
      </w:pPr>
      <w:r w:rsidRPr="00AB7F8F">
        <w:t xml:space="preserve">В </w:t>
      </w:r>
      <w:r w:rsidR="00D34CC6">
        <w:t>смотре</w:t>
      </w:r>
      <w:r w:rsidRPr="00AB7F8F">
        <w:t xml:space="preserve"> принимают участие </w:t>
      </w:r>
      <w:r w:rsidR="008F6479">
        <w:t xml:space="preserve">учащиеся </w:t>
      </w:r>
      <w:r w:rsidR="00D34CC6">
        <w:t>колледжа</w:t>
      </w:r>
      <w:r w:rsidRPr="00AB7F8F">
        <w:t xml:space="preserve"> в возрасте до 20 лет.</w:t>
      </w:r>
    </w:p>
    <w:p w:rsidR="00AB7F8F" w:rsidRPr="00AB7F8F" w:rsidRDefault="00AB7F8F" w:rsidP="00AB7F8F">
      <w:r>
        <w:t xml:space="preserve">1.4. </w:t>
      </w:r>
      <w:r w:rsidR="00D34CC6">
        <w:t>Смотр</w:t>
      </w:r>
      <w:r w:rsidRPr="00AB7F8F">
        <w:t xml:space="preserve"> проходит по номинациям: «Живопись», «Графика», «Стрит-арт», «Художественная фотография», «Видеоролик», «Архитектурное макетирование».</w:t>
      </w:r>
    </w:p>
    <w:p w:rsidR="00AB7F8F" w:rsidRPr="00AB7F8F" w:rsidRDefault="00AB7F8F" w:rsidP="00AB7F8F">
      <w:r>
        <w:t xml:space="preserve">1.5. </w:t>
      </w:r>
      <w:r w:rsidRPr="00AB7F8F">
        <w:t xml:space="preserve">Для организации и проведения </w:t>
      </w:r>
      <w:r w:rsidR="00D34CC6">
        <w:t>смотра</w:t>
      </w:r>
      <w:r w:rsidRPr="00AB7F8F">
        <w:t xml:space="preserve"> формируется </w:t>
      </w:r>
      <w:r w:rsidR="000951F8">
        <w:t>э</w:t>
      </w:r>
      <w:bookmarkStart w:id="0" w:name="_GoBack"/>
      <w:bookmarkEnd w:id="0"/>
      <w:r w:rsidR="00CA6D78">
        <w:t xml:space="preserve">кспертная </w:t>
      </w:r>
      <w:r>
        <w:t>комиссия</w:t>
      </w:r>
      <w:r w:rsidR="00CA6D78">
        <w:t xml:space="preserve"> (далее - комиссия)</w:t>
      </w:r>
      <w:r w:rsidRPr="00AB7F8F">
        <w:t>.</w:t>
      </w:r>
    </w:p>
    <w:p w:rsidR="00AB7F8F" w:rsidRPr="00AB7F8F" w:rsidRDefault="00AB7F8F" w:rsidP="00AB7F8F">
      <w:r>
        <w:t>Комиссия</w:t>
      </w:r>
      <w:r w:rsidRPr="00AB7F8F">
        <w:t>:</w:t>
      </w:r>
    </w:p>
    <w:p w:rsidR="00AB7F8F" w:rsidRPr="00AB7F8F" w:rsidRDefault="00AB7F8F" w:rsidP="00AB7F8F">
      <w:r w:rsidRPr="00AB7F8F">
        <w:t xml:space="preserve">осуществляет непосредственное руководство подготовкой и проведением </w:t>
      </w:r>
      <w:r w:rsidR="00D34CC6">
        <w:t>смотра</w:t>
      </w:r>
      <w:r w:rsidRPr="00AB7F8F">
        <w:t>;</w:t>
      </w:r>
    </w:p>
    <w:p w:rsidR="00AB7F8F" w:rsidRPr="00AB7F8F" w:rsidRDefault="00AB7F8F" w:rsidP="00AB7F8F">
      <w:r w:rsidRPr="00AB7F8F">
        <w:t xml:space="preserve">оставляет за собой право изменения сроков, места проведения </w:t>
      </w:r>
      <w:r w:rsidR="00D34CC6">
        <w:t>смотра</w:t>
      </w:r>
      <w:r w:rsidRPr="00AB7F8F">
        <w:t>;</w:t>
      </w:r>
    </w:p>
    <w:p w:rsidR="00AB7F8F" w:rsidRDefault="00AB7F8F" w:rsidP="00AB7F8F">
      <w:r w:rsidRPr="00AB7F8F">
        <w:t>решает иные вопросы, возникающие в ходе п</w:t>
      </w:r>
      <w:r>
        <w:t xml:space="preserve">одготовки и проведения </w:t>
      </w:r>
      <w:r w:rsidR="00D34CC6">
        <w:t>смотра</w:t>
      </w:r>
      <w:r>
        <w:t>;</w:t>
      </w:r>
    </w:p>
    <w:p w:rsidR="00AB7F8F" w:rsidRPr="00AB7F8F" w:rsidRDefault="00AB7F8F" w:rsidP="00AB7F8F">
      <w:r w:rsidRPr="00AB7F8F">
        <w:t xml:space="preserve">оценивает работы, представленные участниками </w:t>
      </w:r>
      <w:r w:rsidR="00D34CC6">
        <w:t>смотра</w:t>
      </w:r>
      <w:r w:rsidRPr="00AB7F8F">
        <w:t>;</w:t>
      </w:r>
    </w:p>
    <w:p w:rsidR="008F6479" w:rsidRPr="00AB7F8F" w:rsidRDefault="008F6479" w:rsidP="008F6479">
      <w:r w:rsidRPr="00AB7F8F">
        <w:t xml:space="preserve">определяет </w:t>
      </w:r>
      <w:r>
        <w:t>лучшие работы в номинациях</w:t>
      </w:r>
      <w:r w:rsidRPr="00AB7F8F">
        <w:t>;</w:t>
      </w:r>
    </w:p>
    <w:p w:rsidR="00AB7F8F" w:rsidRPr="00AB7F8F" w:rsidRDefault="00AB7F8F" w:rsidP="00AB7F8F">
      <w:r w:rsidRPr="00AB7F8F">
        <w:t xml:space="preserve">оставляет за собой право </w:t>
      </w:r>
      <w:r w:rsidR="008F6479">
        <w:t>о</w:t>
      </w:r>
      <w:r w:rsidRPr="00AB7F8F">
        <w:t>пределения количе</w:t>
      </w:r>
      <w:r w:rsidR="008F6479">
        <w:t>ства лучших работ в номинациях.</w:t>
      </w:r>
    </w:p>
    <w:p w:rsidR="00AB7F8F" w:rsidRPr="00AB7F8F" w:rsidRDefault="00AB7F8F" w:rsidP="00AB7F8F">
      <w:r>
        <w:lastRenderedPageBreak/>
        <w:t xml:space="preserve">1.6. </w:t>
      </w:r>
      <w:r w:rsidRPr="00AB7F8F">
        <w:t xml:space="preserve">Решения </w:t>
      </w:r>
      <w:r>
        <w:t>комиссии</w:t>
      </w:r>
      <w:r w:rsidRPr="00AB7F8F">
        <w:t xml:space="preserve"> принимаются на заседаниях путем открытого голосования и оформляются протоколами. </w:t>
      </w:r>
      <w:r>
        <w:t>Комиссия</w:t>
      </w:r>
      <w:r w:rsidRPr="00AB7F8F">
        <w:t xml:space="preserve"> имеет право принимать решение, если на заседании присутствует не менее 2/3 утвержденного состава. Решение </w:t>
      </w:r>
      <w:r w:rsidR="0064158D">
        <w:t>комиссии</w:t>
      </w:r>
      <w:r w:rsidRPr="00AB7F8F">
        <w:t xml:space="preserve"> считается принятым, если за него проголосовало более половины присутствующих на заседании членов </w:t>
      </w:r>
      <w:r w:rsidR="00D34CC6">
        <w:t>комиссии</w:t>
      </w:r>
      <w:r w:rsidRPr="00AB7F8F">
        <w:t>.</w:t>
      </w:r>
    </w:p>
    <w:p w:rsidR="0064158D" w:rsidRDefault="0064158D" w:rsidP="00AB7F8F"/>
    <w:p w:rsidR="00AB7F8F" w:rsidRPr="00AB7F8F" w:rsidRDefault="0064158D" w:rsidP="00AB7F8F">
      <w:r>
        <w:t xml:space="preserve">2. </w:t>
      </w:r>
      <w:r w:rsidR="00D34CC6" w:rsidRPr="00AB7F8F">
        <w:t>ТРЕБОВАНИЯ К РАБОТАМ</w:t>
      </w:r>
    </w:p>
    <w:p w:rsidR="00AB7F8F" w:rsidRPr="00AB7F8F" w:rsidRDefault="0064158D" w:rsidP="00AB7F8F">
      <w:r>
        <w:t xml:space="preserve">2.1. </w:t>
      </w:r>
      <w:r w:rsidR="00AB7F8F" w:rsidRPr="00AB7F8F">
        <w:t xml:space="preserve">Для участия в </w:t>
      </w:r>
      <w:r w:rsidR="00D34CC6">
        <w:t>смотре</w:t>
      </w:r>
      <w:r w:rsidR="00AB7F8F" w:rsidRPr="00AB7F8F">
        <w:t xml:space="preserve"> принимаются работы:</w:t>
      </w:r>
    </w:p>
    <w:p w:rsidR="00AB7F8F" w:rsidRPr="00AB7F8F" w:rsidRDefault="00AB7F8F" w:rsidP="00AB7F8F">
      <w:r w:rsidRPr="00AB7F8F">
        <w:t>изобразительного искусства (живопись, графика, смешанная техника), выполненные любыми материалами, формата АЗ-А2, неоформленные;</w:t>
      </w:r>
    </w:p>
    <w:p w:rsidR="00AB7F8F" w:rsidRPr="00AB7F8F" w:rsidRDefault="00AB7F8F" w:rsidP="00AB7F8F">
      <w:r w:rsidRPr="00AB7F8F">
        <w:t>проекты росписи (мозаика, граффити, стрит-арт) фасадов зданий, микрорайона в различных видах (графика, смешанная техника, коллаж) изобразительного искусства. Проект включает в себя краткую пояснительную записку, которая включает в себя описание концепции, визуализацию (общие виды);</w:t>
      </w:r>
    </w:p>
    <w:p w:rsidR="00AB7F8F" w:rsidRPr="00AB7F8F" w:rsidRDefault="00AB7F8F" w:rsidP="00AB7F8F">
      <w:r w:rsidRPr="00AB7F8F">
        <w:t>архитектурные макеты - объемно-пространственные изображения проектируемого или существующего сооружения, архитектурного ансамбля. Макеты выполняются в произвольном масштабе, используются разнообразные материалы;</w:t>
      </w:r>
    </w:p>
    <w:p w:rsidR="00AB7F8F" w:rsidRPr="00AB7F8F" w:rsidRDefault="00AB7F8F" w:rsidP="00AB7F8F">
      <w:r w:rsidRPr="00AB7F8F">
        <w:t>художественные фотографии (фоторепортаж, серия работ об истории, развитии и преображении дома, улицы, города), формат работ А4, неоформленные;</w:t>
      </w:r>
    </w:p>
    <w:p w:rsidR="0064158D" w:rsidRPr="0064158D" w:rsidRDefault="00AB7F8F" w:rsidP="0064158D">
      <w:r w:rsidRPr="00AB7F8F">
        <w:t xml:space="preserve">видеофильмы (продолжительность до 5 минут, формат </w:t>
      </w:r>
      <w:r w:rsidRPr="00AB7F8F">
        <w:rPr>
          <w:lang w:bidi="en-US"/>
        </w:rPr>
        <w:t>*.</w:t>
      </w:r>
      <w:proofErr w:type="spellStart"/>
      <w:r w:rsidRPr="00AB7F8F">
        <w:rPr>
          <w:lang w:val="en-US" w:bidi="en-US"/>
        </w:rPr>
        <w:t>avi</w:t>
      </w:r>
      <w:proofErr w:type="spellEnd"/>
      <w:r w:rsidRPr="00AB7F8F">
        <w:rPr>
          <w:lang w:bidi="en-US"/>
        </w:rPr>
        <w:t>, *.</w:t>
      </w:r>
      <w:r w:rsidRPr="00AB7F8F">
        <w:rPr>
          <w:lang w:val="en-US" w:bidi="en-US"/>
        </w:rPr>
        <w:t>mpg</w:t>
      </w:r>
      <w:r w:rsidRPr="00AB7F8F">
        <w:rPr>
          <w:lang w:bidi="en-US"/>
        </w:rPr>
        <w:t>, *.</w:t>
      </w:r>
      <w:proofErr w:type="spellStart"/>
      <w:r w:rsidRPr="00AB7F8F">
        <w:rPr>
          <w:lang w:val="en-US" w:bidi="en-US"/>
        </w:rPr>
        <w:t>wmv</w:t>
      </w:r>
      <w:proofErr w:type="spellEnd"/>
      <w:r w:rsidRPr="00AB7F8F">
        <w:rPr>
          <w:lang w:bidi="en-US"/>
        </w:rPr>
        <w:t xml:space="preserve">). </w:t>
      </w:r>
      <w:r w:rsidRPr="00AB7F8F">
        <w:t>Работы должны иметь титры, в которых указываются название,</w:t>
      </w:r>
      <w:r w:rsidR="008F6479">
        <w:t xml:space="preserve"> </w:t>
      </w:r>
      <w:r w:rsidR="0064158D" w:rsidRPr="0064158D">
        <w:t>автор(ы), использованные материалы, место и год выпуска. Не рассматриваются презентации, слайд-шоу, диафильмы, фотофильмы.</w:t>
      </w:r>
    </w:p>
    <w:p w:rsidR="0064158D" w:rsidRPr="0064158D" w:rsidRDefault="0064158D" w:rsidP="0064158D">
      <w:r>
        <w:t xml:space="preserve">2.2. </w:t>
      </w:r>
      <w:r w:rsidRPr="0064158D">
        <w:t>Тематика работ:</w:t>
      </w:r>
    </w:p>
    <w:p w:rsidR="0064158D" w:rsidRPr="0064158D" w:rsidRDefault="0064158D" w:rsidP="0064158D">
      <w:r w:rsidRPr="0064158D">
        <w:t>«Строите</w:t>
      </w:r>
      <w:r>
        <w:t xml:space="preserve">льство вчера, сегодня, завтра»: </w:t>
      </w:r>
      <w:r w:rsidRPr="0064158D">
        <w:t>изображение всего,</w:t>
      </w:r>
      <w:r>
        <w:t xml:space="preserve"> </w:t>
      </w:r>
      <w:r w:rsidRPr="0064158D">
        <w:t>что связано со строительством (строительная площадка; представители строительных профессий (каменщики, плиточники, крановщики, штукатуры, маляры и др.), строительная техника и др.;</w:t>
      </w:r>
    </w:p>
    <w:p w:rsidR="0064158D" w:rsidRPr="0064158D" w:rsidRDefault="0064158D" w:rsidP="0064158D">
      <w:r w:rsidRPr="0064158D">
        <w:t>«Архитекторы Беларуси»: портреты белорусских архитекторов, которые внесли вклад в развитие строительной отрасли;</w:t>
      </w:r>
    </w:p>
    <w:p w:rsidR="0064158D" w:rsidRPr="0064158D" w:rsidRDefault="0064158D" w:rsidP="0064158D">
      <w:r w:rsidRPr="0064158D">
        <w:t>«Реставрация в Беларуси»: архитектурное наследие Беларуси, отреставрированные памятники архитектуры;</w:t>
      </w:r>
    </w:p>
    <w:p w:rsidR="0064158D" w:rsidRPr="0064158D" w:rsidRDefault="0064158D" w:rsidP="0064158D">
      <w:r w:rsidRPr="0064158D">
        <w:t>«Строим новую Беларусь»: новые архитектурные проекты, которые изменили облик наших городов, сел и природных зон;</w:t>
      </w:r>
    </w:p>
    <w:p w:rsidR="0064158D" w:rsidRPr="0064158D" w:rsidRDefault="0064158D" w:rsidP="0064158D">
      <w:r w:rsidRPr="0064158D">
        <w:t>«</w:t>
      </w:r>
      <w:r>
        <w:t>И</w:t>
      </w:r>
      <w:r w:rsidRPr="0064158D">
        <w:t xml:space="preserve">стория одного </w:t>
      </w:r>
      <w:r>
        <w:t xml:space="preserve">дома, улицы, города»: серия </w:t>
      </w:r>
      <w:r w:rsidRPr="0064158D">
        <w:t>работ</w:t>
      </w:r>
      <w:r>
        <w:t xml:space="preserve"> </w:t>
      </w:r>
      <w:r w:rsidRPr="0064158D">
        <w:t>(изобразительные, фотографии), где показываются изменения архитектурного пространства в городе, населенном пункте за неопределенный период времени;</w:t>
      </w:r>
    </w:p>
    <w:p w:rsidR="0064158D" w:rsidRPr="0064158D" w:rsidRDefault="0064158D" w:rsidP="0064158D">
      <w:r>
        <w:t xml:space="preserve">«Современный город»: </w:t>
      </w:r>
      <w:r w:rsidRPr="0064158D">
        <w:t>изображение яркого и креативного</w:t>
      </w:r>
      <w:r>
        <w:t xml:space="preserve"> </w:t>
      </w:r>
      <w:r w:rsidRPr="0064158D">
        <w:t xml:space="preserve">архитектурного городского пространства. Это может быть микрорайон или </w:t>
      </w:r>
      <w:r w:rsidRPr="0064158D">
        <w:lastRenderedPageBreak/>
        <w:t xml:space="preserve">отдельный дом, которые будут индивидуальны и узнаваемы, лишены однообразного и унылого облика. Особое внимание предлагается уделить фасадам зданий, сделать их разноцветными, </w:t>
      </w:r>
      <w:proofErr w:type="spellStart"/>
      <w:r w:rsidRPr="0064158D">
        <w:t>разнофактурными</w:t>
      </w:r>
      <w:proofErr w:type="spellEnd"/>
      <w:r w:rsidRPr="0064158D">
        <w:t>, с нестандартной конфигурацией, с росписью (граффити, мозаика, стрит- арт), которая отражает историко-культурные ценности Беларуси.</w:t>
      </w:r>
    </w:p>
    <w:p w:rsidR="0064158D" w:rsidRDefault="0064158D" w:rsidP="0064158D">
      <w:pPr>
        <w:pStyle w:val="a5"/>
        <w:ind w:left="1069" w:firstLine="0"/>
      </w:pPr>
    </w:p>
    <w:p w:rsidR="0064158D" w:rsidRPr="0064158D" w:rsidRDefault="00D34CC6" w:rsidP="0064158D">
      <w:pPr>
        <w:pStyle w:val="a5"/>
        <w:numPr>
          <w:ilvl w:val="0"/>
          <w:numId w:val="5"/>
        </w:numPr>
      </w:pPr>
      <w:r w:rsidRPr="0064158D">
        <w:t xml:space="preserve">УСЛОВИЯ ПРОВЕДЕНИЯ </w:t>
      </w:r>
      <w:r>
        <w:t>СМОТРА</w:t>
      </w:r>
    </w:p>
    <w:p w:rsidR="0064158D" w:rsidRPr="0064158D" w:rsidRDefault="00D34CC6" w:rsidP="0064158D">
      <w:pPr>
        <w:pStyle w:val="a5"/>
        <w:numPr>
          <w:ilvl w:val="1"/>
          <w:numId w:val="5"/>
        </w:numPr>
      </w:pPr>
      <w:r>
        <w:t>Смотр</w:t>
      </w:r>
      <w:r w:rsidR="0064158D" w:rsidRPr="0064158D">
        <w:t xml:space="preserve"> проходит с </w:t>
      </w:r>
      <w:r w:rsidR="00553CB4">
        <w:t>10</w:t>
      </w:r>
      <w:r w:rsidR="0064158D" w:rsidRPr="0064158D">
        <w:t xml:space="preserve"> по 1</w:t>
      </w:r>
      <w:r w:rsidR="00553CB4">
        <w:t>4</w:t>
      </w:r>
      <w:r w:rsidR="0064158D" w:rsidRPr="0064158D">
        <w:t xml:space="preserve"> </w:t>
      </w:r>
      <w:r w:rsidR="0064158D">
        <w:t>сентября</w:t>
      </w:r>
      <w:r w:rsidR="0064158D" w:rsidRPr="0064158D">
        <w:t xml:space="preserve"> 2020 года</w:t>
      </w:r>
      <w:r w:rsidR="0064158D">
        <w:t>.</w:t>
      </w:r>
    </w:p>
    <w:p w:rsidR="0064158D" w:rsidRPr="0064158D" w:rsidRDefault="00553CB4" w:rsidP="0064158D">
      <w:pPr>
        <w:pStyle w:val="a5"/>
        <w:numPr>
          <w:ilvl w:val="1"/>
          <w:numId w:val="5"/>
        </w:numPr>
        <w:ind w:left="0" w:firstLine="709"/>
      </w:pPr>
      <w:r>
        <w:t xml:space="preserve">Для участия в </w:t>
      </w:r>
      <w:r w:rsidR="00D34CC6">
        <w:t>смотре</w:t>
      </w:r>
      <w:r>
        <w:t xml:space="preserve"> необходимо предоставить до 10 сентября 2020 года в методический кабинет колледжа работу, в соответствии с тематикой </w:t>
      </w:r>
      <w:r w:rsidR="00D34CC6">
        <w:t>смотра</w:t>
      </w:r>
      <w:r>
        <w:t xml:space="preserve">. </w:t>
      </w:r>
      <w:r w:rsidR="0064158D" w:rsidRPr="0064158D">
        <w:t>К</w:t>
      </w:r>
      <w:r w:rsidR="0064158D">
        <w:t>аждая</w:t>
      </w:r>
      <w:r w:rsidR="0064158D" w:rsidRPr="0064158D">
        <w:t xml:space="preserve"> работ</w:t>
      </w:r>
      <w:r w:rsidR="0064158D">
        <w:t>а</w:t>
      </w:r>
      <w:r w:rsidR="0064158D" w:rsidRPr="0064158D">
        <w:t xml:space="preserve"> должна</w:t>
      </w:r>
      <w:r w:rsidR="0064158D">
        <w:t xml:space="preserve"> сопровождаться заявкой (Приложение 1)</w:t>
      </w:r>
      <w:r w:rsidR="0064158D" w:rsidRPr="0064158D">
        <w:t>.</w:t>
      </w:r>
    </w:p>
    <w:p w:rsidR="0064158D" w:rsidRPr="0064158D" w:rsidRDefault="0064158D" w:rsidP="00553CB4">
      <w:pPr>
        <w:pStyle w:val="a5"/>
        <w:numPr>
          <w:ilvl w:val="1"/>
          <w:numId w:val="5"/>
        </w:numPr>
        <w:ind w:left="0" w:firstLine="709"/>
      </w:pPr>
      <w:r w:rsidRPr="0064158D">
        <w:t xml:space="preserve">К участию в </w:t>
      </w:r>
      <w:r w:rsidR="00D34CC6">
        <w:t>смотре</w:t>
      </w:r>
      <w:r w:rsidRPr="0064158D">
        <w:t xml:space="preserve"> не допускаются работы поврежденные, не соответствующие тематике, неаккуратно выполненные, без </w:t>
      </w:r>
      <w:r>
        <w:t>заявок</w:t>
      </w:r>
      <w:r w:rsidRPr="0064158D">
        <w:t>.</w:t>
      </w:r>
    </w:p>
    <w:p w:rsidR="00553CB4" w:rsidRPr="00553CB4" w:rsidRDefault="00D34CC6" w:rsidP="00553CB4">
      <w:pPr>
        <w:pStyle w:val="a5"/>
        <w:numPr>
          <w:ilvl w:val="1"/>
          <w:numId w:val="5"/>
        </w:numPr>
        <w:ind w:left="0" w:firstLine="709"/>
      </w:pPr>
      <w:r>
        <w:t>Экспертная к</w:t>
      </w:r>
      <w:r w:rsidR="00553CB4">
        <w:t xml:space="preserve">омиссия </w:t>
      </w:r>
      <w:r w:rsidR="00553CB4" w:rsidRPr="00553CB4">
        <w:t>оценивает представленные работы по номинациям</w:t>
      </w:r>
      <w:r w:rsidR="00553CB4">
        <w:t>.</w:t>
      </w:r>
      <w:r w:rsidR="00553CB4" w:rsidRPr="00553CB4">
        <w:t xml:space="preserve"> Апелляции на решения </w:t>
      </w:r>
      <w:r w:rsidR="00553CB4">
        <w:t>комиссии</w:t>
      </w:r>
      <w:r w:rsidR="00553CB4" w:rsidRPr="00553CB4">
        <w:t xml:space="preserve"> не принимаются и не рассматриваются.</w:t>
      </w:r>
    </w:p>
    <w:p w:rsidR="00553CB4" w:rsidRPr="00553CB4" w:rsidRDefault="00553CB4" w:rsidP="00D34CC6">
      <w:pPr>
        <w:pStyle w:val="a5"/>
        <w:numPr>
          <w:ilvl w:val="1"/>
          <w:numId w:val="5"/>
        </w:numPr>
      </w:pPr>
      <w:r w:rsidRPr="00553CB4">
        <w:t>Критерии оценки работ:</w:t>
      </w:r>
    </w:p>
    <w:p w:rsidR="00553CB4" w:rsidRPr="00553CB4" w:rsidRDefault="00553CB4" w:rsidP="00553CB4">
      <w:r w:rsidRPr="00553CB4">
        <w:t>раскрытие темы;</w:t>
      </w:r>
    </w:p>
    <w:p w:rsidR="00553CB4" w:rsidRPr="00553CB4" w:rsidRDefault="00553CB4" w:rsidP="00553CB4">
      <w:r w:rsidRPr="00553CB4">
        <w:t>оригинальность идеи;</w:t>
      </w:r>
    </w:p>
    <w:p w:rsidR="00553CB4" w:rsidRPr="00553CB4" w:rsidRDefault="00553CB4" w:rsidP="00553CB4">
      <w:r w:rsidRPr="00553CB4">
        <w:t>композиционное решение;</w:t>
      </w:r>
    </w:p>
    <w:p w:rsidR="00553CB4" w:rsidRPr="00553CB4" w:rsidRDefault="00553CB4" w:rsidP="00553CB4">
      <w:r w:rsidRPr="00553CB4">
        <w:t>художественный уровень работ;</w:t>
      </w:r>
    </w:p>
    <w:p w:rsidR="00553CB4" w:rsidRPr="00553CB4" w:rsidRDefault="00553CB4" w:rsidP="00553CB4">
      <w:r w:rsidRPr="00553CB4">
        <w:t>техника, качество и мастерство исполнения работы.</w:t>
      </w:r>
    </w:p>
    <w:p w:rsidR="00553CB4" w:rsidRDefault="005A773D" w:rsidP="006B20AE">
      <w:pPr>
        <w:pStyle w:val="a5"/>
        <w:numPr>
          <w:ilvl w:val="1"/>
          <w:numId w:val="5"/>
        </w:numPr>
        <w:ind w:left="0" w:firstLine="709"/>
      </w:pPr>
      <w:r>
        <w:t>Лучшие р</w:t>
      </w:r>
      <w:r w:rsidR="00553CB4" w:rsidRPr="00553CB4">
        <w:t xml:space="preserve">аботы </w:t>
      </w:r>
      <w:proofErr w:type="spellStart"/>
      <w:r w:rsidR="00553CB4">
        <w:t>внутриколледжного</w:t>
      </w:r>
      <w:proofErr w:type="spellEnd"/>
      <w:r w:rsidR="00553CB4">
        <w:t xml:space="preserve"> </w:t>
      </w:r>
      <w:r>
        <w:t>смотра</w:t>
      </w:r>
      <w:r w:rsidR="00553CB4" w:rsidRPr="00553CB4">
        <w:t xml:space="preserve"> примут участие в </w:t>
      </w:r>
      <w:r w:rsidR="00553CB4">
        <w:t xml:space="preserve">областном этапе </w:t>
      </w:r>
      <w:r w:rsidR="00553CB4" w:rsidRPr="00553CB4">
        <w:t xml:space="preserve">республиканской </w:t>
      </w:r>
      <w:r w:rsidRPr="00AB7F8F">
        <w:t>выставки-конкурса детского творчества «АрхНовация-2020»</w:t>
      </w:r>
      <w:r w:rsidR="00CA6D78">
        <w:t>.</w:t>
      </w:r>
    </w:p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/>
    <w:p w:rsidR="00CA6D78" w:rsidRDefault="00CA6D78" w:rsidP="00CA6D78">
      <w:pPr>
        <w:jc w:val="right"/>
      </w:pPr>
      <w:r>
        <w:lastRenderedPageBreak/>
        <w:t>Приложение 1</w:t>
      </w:r>
    </w:p>
    <w:p w:rsidR="00CA6D78" w:rsidRDefault="00CA6D78" w:rsidP="00CA6D78">
      <w:pPr>
        <w:jc w:val="right"/>
      </w:pPr>
    </w:p>
    <w:p w:rsidR="00CA6D78" w:rsidRDefault="00CA6D78" w:rsidP="00CA6D78">
      <w:pPr>
        <w:ind w:firstLine="0"/>
        <w:jc w:val="center"/>
      </w:pPr>
      <w:r>
        <w:t>ЗАЯВКА</w:t>
      </w:r>
    </w:p>
    <w:p w:rsidR="00CA6D78" w:rsidRDefault="00CA6D78" w:rsidP="00CA6D78">
      <w:pPr>
        <w:ind w:firstLine="0"/>
        <w:jc w:val="center"/>
      </w:pPr>
      <w:r>
        <w:t xml:space="preserve">на участие во </w:t>
      </w:r>
      <w:proofErr w:type="spellStart"/>
      <w:r>
        <w:t>внутриколледжном</w:t>
      </w:r>
      <w:proofErr w:type="spellEnd"/>
      <w:r>
        <w:t xml:space="preserve"> смотре </w:t>
      </w:r>
    </w:p>
    <w:p w:rsidR="00CA6D78" w:rsidRDefault="00CA6D78" w:rsidP="00CA6D78">
      <w:pPr>
        <w:ind w:firstLine="0"/>
        <w:jc w:val="center"/>
      </w:pPr>
      <w:r>
        <w:t xml:space="preserve"> «</w:t>
      </w:r>
      <w:proofErr w:type="spellStart"/>
      <w:r>
        <w:t>АрхНовация</w:t>
      </w:r>
      <w:proofErr w:type="spellEnd"/>
      <w:r>
        <w:t xml:space="preserve"> - 2020»</w:t>
      </w:r>
    </w:p>
    <w:p w:rsidR="00CA6D78" w:rsidRDefault="00CA6D78" w:rsidP="00CA6D78">
      <w:pPr>
        <w:ind w:firstLine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автора (полностью)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Курс, группа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преподавателя (полностью)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</w:t>
            </w:r>
            <w:r>
              <w:rPr>
                <w:sz w:val="26"/>
                <w:szCs w:val="26"/>
                <w:lang w:val="en-US"/>
              </w:rPr>
              <w:t xml:space="preserve">e-mail </w:t>
            </w:r>
            <w:r>
              <w:rPr>
                <w:sz w:val="26"/>
                <w:szCs w:val="26"/>
              </w:rPr>
              <w:t>(преподавателя)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CA6D78" w:rsidRPr="00CA6D78" w:rsidTr="00CA6D78">
        <w:tc>
          <w:tcPr>
            <w:tcW w:w="4885" w:type="dxa"/>
          </w:tcPr>
          <w:p w:rsidR="00CA6D78" w:rsidRDefault="00CA6D78" w:rsidP="00CA6D78">
            <w:pPr>
              <w:spacing w:line="72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85" w:type="dxa"/>
          </w:tcPr>
          <w:p w:rsidR="00CA6D78" w:rsidRPr="00CA6D78" w:rsidRDefault="00CA6D78" w:rsidP="00CA6D78">
            <w:pPr>
              <w:spacing w:line="720" w:lineRule="auto"/>
              <w:rPr>
                <w:sz w:val="26"/>
                <w:szCs w:val="26"/>
              </w:rPr>
            </w:pPr>
          </w:p>
        </w:tc>
      </w:tr>
    </w:tbl>
    <w:p w:rsidR="00CA6D78" w:rsidRDefault="00CA6D78" w:rsidP="00CA6D78">
      <w:pPr>
        <w:ind w:firstLine="0"/>
        <w:jc w:val="center"/>
      </w:pPr>
    </w:p>
    <w:p w:rsidR="00CA6D78" w:rsidRDefault="00CA6D78" w:rsidP="00CA6D78"/>
    <w:p w:rsidR="00CA6D78" w:rsidRPr="00553CB4" w:rsidRDefault="00CA6D78" w:rsidP="00CA6D78"/>
    <w:p w:rsidR="000917EF" w:rsidRDefault="000917EF" w:rsidP="0064158D"/>
    <w:sectPr w:rsidR="000917EF" w:rsidSect="0064158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968"/>
    <w:multiLevelType w:val="multilevel"/>
    <w:tmpl w:val="BCCC6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97B52"/>
    <w:multiLevelType w:val="multilevel"/>
    <w:tmpl w:val="9C863A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F041D"/>
    <w:multiLevelType w:val="multilevel"/>
    <w:tmpl w:val="8CE46E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C6146AD"/>
    <w:multiLevelType w:val="multilevel"/>
    <w:tmpl w:val="2160C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37359"/>
    <w:multiLevelType w:val="multilevel"/>
    <w:tmpl w:val="D766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F"/>
    <w:rsid w:val="000917EF"/>
    <w:rsid w:val="000951F8"/>
    <w:rsid w:val="00553CB4"/>
    <w:rsid w:val="005A773D"/>
    <w:rsid w:val="0064158D"/>
    <w:rsid w:val="008F6479"/>
    <w:rsid w:val="00AB7F8F"/>
    <w:rsid w:val="00CA6D78"/>
    <w:rsid w:val="00D34CC6"/>
    <w:rsid w:val="00D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3A24"/>
  <w15:chartTrackingRefBased/>
  <w15:docId w15:val="{2446507A-13C8-47DF-816C-3D9CD5B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8F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B7F8F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F8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7F8F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F8F"/>
    <w:pPr>
      <w:widowControl w:val="0"/>
      <w:shd w:val="clear" w:color="auto" w:fill="FFFFFF"/>
      <w:spacing w:line="197" w:lineRule="exact"/>
      <w:ind w:hanging="2020"/>
      <w:jc w:val="left"/>
    </w:pPr>
    <w:rPr>
      <w:rFonts w:eastAsia="Times New Roman" w:cs="Times New Roman"/>
      <w:sz w:val="21"/>
      <w:szCs w:val="21"/>
    </w:rPr>
  </w:style>
  <w:style w:type="character" w:styleId="a6">
    <w:name w:val="Hyperlink"/>
    <w:basedOn w:val="a0"/>
    <w:rsid w:val="0064158D"/>
    <w:rPr>
      <w:color w:val="0066CC"/>
      <w:u w:val="single"/>
    </w:rPr>
  </w:style>
  <w:style w:type="character" w:customStyle="1" w:styleId="21">
    <w:name w:val="Основной текст (2) + Курсив"/>
    <w:basedOn w:val="2"/>
    <w:rsid w:val="006415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64158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6D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2020-05-14T05:13:00Z</cp:lastPrinted>
  <dcterms:created xsi:type="dcterms:W3CDTF">2020-05-11T06:36:00Z</dcterms:created>
  <dcterms:modified xsi:type="dcterms:W3CDTF">2020-05-14T05:14:00Z</dcterms:modified>
</cp:coreProperties>
</file>